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41"/>
        <w:gridCol w:w="12652"/>
      </w:tblGrid>
      <w:tr w:rsidR="009B2B79" w:rsidRPr="00240B5E" w14:paraId="7F05EBB9" w14:textId="77777777" w:rsidTr="009B2B79">
        <w:trPr>
          <w:jc w:val="center"/>
        </w:trPr>
        <w:tc>
          <w:tcPr>
            <w:tcW w:w="15593" w:type="dxa"/>
            <w:gridSpan w:val="2"/>
            <w:tcBorders>
              <w:bottom w:val="single" w:sz="4" w:space="0" w:color="auto"/>
            </w:tcBorders>
          </w:tcPr>
          <w:p w14:paraId="557DB159" w14:textId="77777777" w:rsidR="009B2B79" w:rsidRPr="00240B5E" w:rsidRDefault="009B2B79" w:rsidP="009B2B79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b/>
                <w:sz w:val="30"/>
                <w:szCs w:val="28"/>
              </w:rPr>
              <w:t xml:space="preserve">Stukeley Federation </w:t>
            </w:r>
            <w:r w:rsidRPr="00240B5E">
              <w:rPr>
                <w:b/>
                <w:sz w:val="30"/>
                <w:szCs w:val="28"/>
              </w:rPr>
              <w:t>Science</w:t>
            </w:r>
            <w:r>
              <w:rPr>
                <w:b/>
                <w:sz w:val="30"/>
                <w:szCs w:val="28"/>
              </w:rPr>
              <w:t xml:space="preserve"> UKS2</w:t>
            </w:r>
          </w:p>
          <w:p w14:paraId="520986D6" w14:textId="77777777" w:rsidR="009B2B79" w:rsidRPr="00240B5E" w:rsidRDefault="009B2B79" w:rsidP="009B2B79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240B5E">
              <w:rPr>
                <w:sz w:val="28"/>
                <w:szCs w:val="22"/>
              </w:rPr>
              <w:t>Throughout the year the children will cover a variety of aspects of the science curriculum to ensure all children:</w:t>
            </w:r>
          </w:p>
          <w:p w14:paraId="5286A1F9" w14:textId="77777777" w:rsidR="009B2B79" w:rsidRPr="00240B5E" w:rsidRDefault="009B2B79" w:rsidP="009B2B79">
            <w:pPr>
              <w:pStyle w:val="bulletundertext"/>
              <w:spacing w:after="40"/>
              <w:rPr>
                <w:szCs w:val="22"/>
              </w:rPr>
            </w:pPr>
            <w:r w:rsidRPr="00240B5E">
              <w:rPr>
                <w:sz w:val="22"/>
                <w:szCs w:val="22"/>
              </w:rPr>
              <w:t>d</w:t>
            </w:r>
            <w:r w:rsidRPr="00240B5E">
              <w:rPr>
                <w:szCs w:val="22"/>
              </w:rPr>
              <w:t xml:space="preserve">evelop </w:t>
            </w:r>
            <w:r w:rsidRPr="00240B5E">
              <w:rPr>
                <w:b/>
                <w:szCs w:val="22"/>
              </w:rPr>
              <w:t>scientific knowledge and conceptual understanding</w:t>
            </w:r>
            <w:r w:rsidRPr="00240B5E">
              <w:rPr>
                <w:szCs w:val="22"/>
              </w:rPr>
              <w:t xml:space="preserve"> through the specific disciplines of biology, chemistry and physics</w:t>
            </w:r>
          </w:p>
          <w:p w14:paraId="1200AC52" w14:textId="77777777" w:rsidR="009B2B79" w:rsidRPr="00240B5E" w:rsidRDefault="009B2B79" w:rsidP="009B2B79">
            <w:pPr>
              <w:pStyle w:val="bulletundertext"/>
              <w:spacing w:after="40"/>
              <w:rPr>
                <w:szCs w:val="22"/>
              </w:rPr>
            </w:pPr>
            <w:r w:rsidRPr="00240B5E">
              <w:rPr>
                <w:szCs w:val="22"/>
              </w:rPr>
              <w:t xml:space="preserve">develop understanding of the </w:t>
            </w:r>
            <w:r w:rsidRPr="00240B5E">
              <w:rPr>
                <w:b/>
                <w:szCs w:val="22"/>
              </w:rPr>
              <w:t>nature, processes and methods of science</w:t>
            </w:r>
            <w:r w:rsidRPr="00240B5E">
              <w:rPr>
                <w:szCs w:val="22"/>
              </w:rPr>
              <w:t xml:space="preserve"> through different types of science enquiries that help them to answer scientific questions about the world around them</w:t>
            </w:r>
          </w:p>
          <w:p w14:paraId="3EDF779E" w14:textId="77777777" w:rsidR="009B2B79" w:rsidRPr="00240B5E" w:rsidRDefault="009B2B79" w:rsidP="009B2B79">
            <w:pPr>
              <w:pStyle w:val="bulletundertext"/>
              <w:spacing w:after="40"/>
              <w:rPr>
                <w:szCs w:val="22"/>
              </w:rPr>
            </w:pPr>
            <w:r w:rsidRPr="00240B5E">
              <w:rPr>
                <w:szCs w:val="22"/>
              </w:rPr>
              <w:t xml:space="preserve">are equipped with the scientific knowledge required to understand the </w:t>
            </w:r>
            <w:r w:rsidRPr="00240B5E">
              <w:rPr>
                <w:b/>
                <w:szCs w:val="22"/>
              </w:rPr>
              <w:t xml:space="preserve">uses and implications </w:t>
            </w:r>
            <w:r w:rsidRPr="00240B5E">
              <w:rPr>
                <w:szCs w:val="22"/>
              </w:rPr>
              <w:t>of sc</w:t>
            </w:r>
            <w:r>
              <w:rPr>
                <w:szCs w:val="22"/>
              </w:rPr>
              <w:t>ience, today and for the future.</w:t>
            </w:r>
          </w:p>
          <w:p w14:paraId="77EDF611" w14:textId="77777777" w:rsidR="009B2B79" w:rsidRPr="00240B5E" w:rsidRDefault="009B2B79" w:rsidP="00D016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2B79" w:rsidRPr="00240B5E" w14:paraId="0A7A02CC" w14:textId="77777777" w:rsidTr="009B2B79">
        <w:trPr>
          <w:jc w:val="center"/>
        </w:trPr>
        <w:tc>
          <w:tcPr>
            <w:tcW w:w="15593" w:type="dxa"/>
            <w:gridSpan w:val="2"/>
            <w:tcBorders>
              <w:left w:val="nil"/>
              <w:right w:val="nil"/>
            </w:tcBorders>
          </w:tcPr>
          <w:p w14:paraId="52971E80" w14:textId="77777777" w:rsidR="009B2B79" w:rsidRPr="00240B5E" w:rsidRDefault="009B2B79" w:rsidP="00D016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9AF" w:rsidRPr="00240B5E" w14:paraId="5B2EC03C" w14:textId="77777777" w:rsidTr="009B2B79">
        <w:trPr>
          <w:trHeight w:val="2051"/>
          <w:jc w:val="center"/>
        </w:trPr>
        <w:tc>
          <w:tcPr>
            <w:tcW w:w="2941" w:type="dxa"/>
          </w:tcPr>
          <w:p w14:paraId="5B2EC036" w14:textId="77777777" w:rsidR="002709AF" w:rsidRPr="00240B5E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40B5E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240B5E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240B5E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2652" w:type="dxa"/>
          </w:tcPr>
          <w:p w14:paraId="5B2EC037" w14:textId="77777777" w:rsidR="00D0160A" w:rsidRPr="00240B5E" w:rsidRDefault="00D0160A" w:rsidP="00D016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0B5E">
              <w:rPr>
                <w:rFonts w:ascii="Arial" w:hAnsi="Arial" w:cs="Arial"/>
                <w:b/>
                <w:sz w:val="24"/>
                <w:szCs w:val="24"/>
              </w:rPr>
              <w:t>Light - including how the eye works</w:t>
            </w:r>
          </w:p>
          <w:p w14:paraId="5B2EC038" w14:textId="77777777" w:rsidR="00D0160A" w:rsidRPr="00240B5E" w:rsidRDefault="00D0160A" w:rsidP="00D016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0B5E">
              <w:rPr>
                <w:rFonts w:ascii="Arial" w:eastAsia="Times New Roman" w:hAnsi="Arial" w:cs="Arial"/>
                <w:lang w:eastAsia="en-GB"/>
              </w:rPr>
              <w:t>recognise that light appears to travel in straight lines</w:t>
            </w:r>
          </w:p>
          <w:p w14:paraId="5B2EC039" w14:textId="77777777" w:rsidR="00D0160A" w:rsidRPr="00240B5E" w:rsidRDefault="00D0160A" w:rsidP="00D0160A">
            <w:pPr>
              <w:tabs>
                <w:tab w:val="num" w:pos="0"/>
              </w:tabs>
              <w:spacing w:after="120" w:line="288" w:lineRule="auto"/>
              <w:rPr>
                <w:rFonts w:ascii="Arial" w:eastAsia="Times New Roman" w:hAnsi="Arial" w:cs="Arial"/>
                <w:lang w:eastAsia="en-GB"/>
              </w:rPr>
            </w:pPr>
            <w:r w:rsidRPr="00240B5E">
              <w:rPr>
                <w:rFonts w:ascii="Arial" w:eastAsia="Times New Roman" w:hAnsi="Arial" w:cs="Arial"/>
                <w:lang w:eastAsia="en-GB"/>
              </w:rPr>
              <w:t>use the idea that light travels in straight lines to explain that objects are seen because they give out or reflect light into the eye</w:t>
            </w:r>
          </w:p>
          <w:p w14:paraId="5B2EC03A" w14:textId="77777777" w:rsidR="00D0160A" w:rsidRPr="00240B5E" w:rsidRDefault="00D0160A" w:rsidP="00D0160A">
            <w:pPr>
              <w:tabs>
                <w:tab w:val="num" w:pos="0"/>
              </w:tabs>
              <w:spacing w:after="120" w:line="288" w:lineRule="auto"/>
              <w:rPr>
                <w:rFonts w:ascii="Arial" w:eastAsia="Times New Roman" w:hAnsi="Arial" w:cs="Arial"/>
                <w:lang w:eastAsia="en-GB"/>
              </w:rPr>
            </w:pPr>
            <w:r w:rsidRPr="00240B5E">
              <w:rPr>
                <w:rFonts w:ascii="Arial" w:eastAsia="Times New Roman" w:hAnsi="Arial" w:cs="Arial"/>
                <w:lang w:eastAsia="en-GB"/>
              </w:rPr>
              <w:t>explain that we see things because light travels from light sources to our eyes or from light sources to objects and then to our eyes</w:t>
            </w:r>
          </w:p>
          <w:p w14:paraId="5B2EC03B" w14:textId="77777777" w:rsidR="009C7095" w:rsidRPr="00240B5E" w:rsidRDefault="00D0160A" w:rsidP="00D0160A">
            <w:pPr>
              <w:rPr>
                <w:rFonts w:ascii="Arial" w:hAnsi="Arial" w:cs="Arial"/>
                <w:sz w:val="20"/>
                <w:szCs w:val="20"/>
              </w:rPr>
            </w:pPr>
            <w:r w:rsidRPr="00240B5E">
              <w:rPr>
                <w:rFonts w:ascii="Arial" w:eastAsia="Times New Roman" w:hAnsi="Arial" w:cs="Arial"/>
                <w:lang w:eastAsia="en-GB"/>
              </w:rPr>
              <w:t>use the idea that light travels in straight lines to explain why shadows have the same shape as the objects that cast them.</w:t>
            </w:r>
          </w:p>
        </w:tc>
      </w:tr>
      <w:tr w:rsidR="002709AF" w:rsidRPr="00240B5E" w14:paraId="5B2EC040" w14:textId="77777777" w:rsidTr="009B2B79">
        <w:trPr>
          <w:trHeight w:val="265"/>
          <w:jc w:val="center"/>
        </w:trPr>
        <w:tc>
          <w:tcPr>
            <w:tcW w:w="2941" w:type="dxa"/>
          </w:tcPr>
          <w:p w14:paraId="5B2EC03D" w14:textId="77777777" w:rsidR="00FF24CC" w:rsidRPr="00240B5E" w:rsidRDefault="004A614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40B5E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240B5E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2652" w:type="dxa"/>
          </w:tcPr>
          <w:p w14:paraId="5B2EC03E" w14:textId="77777777" w:rsidR="00D0160A" w:rsidRDefault="00D0160A" w:rsidP="009C70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0B5E">
              <w:rPr>
                <w:rFonts w:ascii="Arial" w:hAnsi="Arial" w:cs="Arial"/>
                <w:b/>
                <w:sz w:val="24"/>
                <w:szCs w:val="24"/>
              </w:rPr>
              <w:t xml:space="preserve">Microorganisms </w:t>
            </w:r>
          </w:p>
          <w:p w14:paraId="5B2EC03F" w14:textId="77777777" w:rsidR="00C04951" w:rsidRPr="00240B5E" w:rsidRDefault="00C04951" w:rsidP="002632B6">
            <w:pPr>
              <w:rPr>
                <w:rFonts w:ascii="Arial" w:hAnsi="Arial" w:cs="Arial"/>
                <w:b/>
              </w:rPr>
            </w:pPr>
            <w:r w:rsidRPr="00240B5E">
              <w:rPr>
                <w:rFonts w:ascii="Arial" w:hAnsi="Arial" w:cs="Arial"/>
                <w:b/>
                <w:i/>
              </w:rPr>
              <w:t xml:space="preserve"> </w:t>
            </w:r>
          </w:p>
        </w:tc>
      </w:tr>
      <w:tr w:rsidR="002709AF" w:rsidRPr="00240B5E" w14:paraId="5B2EC047" w14:textId="77777777" w:rsidTr="009B2B79">
        <w:trPr>
          <w:trHeight w:val="1720"/>
          <w:jc w:val="center"/>
        </w:trPr>
        <w:tc>
          <w:tcPr>
            <w:tcW w:w="2941" w:type="dxa"/>
          </w:tcPr>
          <w:p w14:paraId="5B2EC041" w14:textId="77777777" w:rsidR="002709AF" w:rsidRPr="00240B5E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40B5E">
              <w:rPr>
                <w:rFonts w:ascii="Arial" w:hAnsi="Arial" w:cs="Arial"/>
                <w:b/>
                <w:sz w:val="28"/>
                <w:szCs w:val="28"/>
              </w:rPr>
              <w:t>Spr</w:t>
            </w:r>
            <w:r w:rsidR="004A6149" w:rsidRPr="00240B5E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240B5E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5B2EC042" w14:textId="77777777" w:rsidR="009C7095" w:rsidRPr="00240B5E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52" w:type="dxa"/>
          </w:tcPr>
          <w:p w14:paraId="5B2EC043" w14:textId="77777777" w:rsidR="00D0160A" w:rsidRPr="00240B5E" w:rsidRDefault="00D0160A" w:rsidP="00D0160A">
            <w:pPr>
              <w:rPr>
                <w:rFonts w:ascii="Arial" w:hAnsi="Arial" w:cs="Arial"/>
                <w:b/>
              </w:rPr>
            </w:pPr>
            <w:r w:rsidRPr="00240B5E">
              <w:rPr>
                <w:rFonts w:ascii="Arial" w:hAnsi="Arial" w:cs="Arial"/>
                <w:b/>
                <w:sz w:val="24"/>
                <w:szCs w:val="24"/>
              </w:rPr>
              <w:t>Forces – Buoyancy</w:t>
            </w:r>
            <w:r w:rsidRPr="00240B5E">
              <w:rPr>
                <w:rFonts w:ascii="Arial" w:hAnsi="Arial" w:cs="Arial"/>
                <w:b/>
              </w:rPr>
              <w:t xml:space="preserve">                              </w:t>
            </w:r>
          </w:p>
          <w:p w14:paraId="5B2EC044" w14:textId="77777777" w:rsidR="00D0160A" w:rsidRPr="00240B5E" w:rsidRDefault="00D0160A" w:rsidP="00D0160A">
            <w:pPr>
              <w:spacing w:after="120"/>
              <w:rPr>
                <w:rFonts w:ascii="Arial" w:eastAsia="Times New Roman" w:hAnsi="Arial" w:cs="Arial"/>
                <w:i/>
                <w:lang w:eastAsia="en-GB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explain that unsupported objects fall towards the Earth because of the force of gravity acting between the Earth and the falling object</w:t>
            </w:r>
          </w:p>
          <w:p w14:paraId="5B2EC045" w14:textId="77777777" w:rsidR="00D0160A" w:rsidRPr="00240B5E" w:rsidRDefault="00D0160A" w:rsidP="00D0160A">
            <w:pPr>
              <w:tabs>
                <w:tab w:val="num" w:pos="357"/>
              </w:tabs>
              <w:spacing w:after="120" w:line="288" w:lineRule="auto"/>
              <w:rPr>
                <w:rFonts w:ascii="Arial" w:eastAsia="Times New Roman" w:hAnsi="Arial" w:cs="Arial"/>
                <w:i/>
                <w:lang w:eastAsia="en-GB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identify the effects of air resistance, water resistance and friction, that act between moving surfaces</w:t>
            </w:r>
          </w:p>
          <w:p w14:paraId="5B2EC046" w14:textId="77777777" w:rsidR="00063760" w:rsidRPr="00240B5E" w:rsidRDefault="00D0160A" w:rsidP="00D016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recognise that some mechanisms, including levers, pulleys and gears, allow a smaller force to have a greater effect.</w:t>
            </w:r>
            <w:r w:rsidRPr="00240B5E">
              <w:rPr>
                <w:rFonts w:ascii="Arial" w:hAnsi="Arial" w:cs="Arial"/>
                <w:b/>
                <w:i/>
              </w:rPr>
              <w:t xml:space="preserve">                                                                                       </w:t>
            </w:r>
          </w:p>
        </w:tc>
      </w:tr>
      <w:tr w:rsidR="002709AF" w:rsidRPr="00240B5E" w14:paraId="5B2EC04E" w14:textId="77777777" w:rsidTr="009B2B79">
        <w:trPr>
          <w:trHeight w:val="2113"/>
          <w:jc w:val="center"/>
        </w:trPr>
        <w:tc>
          <w:tcPr>
            <w:tcW w:w="2941" w:type="dxa"/>
          </w:tcPr>
          <w:p w14:paraId="5B2EC048" w14:textId="77777777" w:rsidR="002709AF" w:rsidRPr="00240B5E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40B5E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240B5E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240B5E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5B2EC049" w14:textId="77777777" w:rsidR="009C7095" w:rsidRPr="00240B5E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52" w:type="dxa"/>
          </w:tcPr>
          <w:p w14:paraId="5B2EC04A" w14:textId="77777777" w:rsidR="00063760" w:rsidRPr="00240B5E" w:rsidRDefault="002632B6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0B5E">
              <w:rPr>
                <w:rFonts w:ascii="Arial" w:hAnsi="Arial" w:cs="Arial"/>
                <w:b/>
                <w:sz w:val="24"/>
                <w:szCs w:val="24"/>
              </w:rPr>
              <w:t>Evolution and inheritance</w:t>
            </w:r>
          </w:p>
          <w:p w14:paraId="5B2EC04B" w14:textId="77777777" w:rsidR="002632B6" w:rsidRPr="00240B5E" w:rsidRDefault="002632B6" w:rsidP="002632B6">
            <w:pPr>
              <w:tabs>
                <w:tab w:val="num" w:pos="0"/>
              </w:tabs>
              <w:spacing w:after="120" w:line="288" w:lineRule="auto"/>
              <w:rPr>
                <w:rFonts w:ascii="Arial" w:eastAsia="Times New Roman" w:hAnsi="Arial" w:cs="Arial"/>
                <w:i/>
                <w:lang w:eastAsia="en-GB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recognise that living things have changed over time and that fossils provide information about living things that inhabited the Earth millions of years ago</w:t>
            </w:r>
          </w:p>
          <w:p w14:paraId="5B2EC04C" w14:textId="77777777" w:rsidR="002632B6" w:rsidRPr="00240B5E" w:rsidRDefault="002632B6" w:rsidP="002632B6">
            <w:pPr>
              <w:tabs>
                <w:tab w:val="num" w:pos="0"/>
              </w:tabs>
              <w:spacing w:after="120" w:line="288" w:lineRule="auto"/>
              <w:rPr>
                <w:rFonts w:ascii="Arial" w:eastAsia="CenturyOldStyleStd-Regular" w:hAnsi="Arial" w:cs="Arial"/>
                <w:i/>
                <w:lang w:eastAsia="en-GB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recognise that living things produce offspring of the same kind, but normally offspring vary and are not identical to their parents</w:t>
            </w:r>
          </w:p>
          <w:p w14:paraId="5B2EC04D" w14:textId="77777777" w:rsidR="002632B6" w:rsidRPr="00240B5E" w:rsidRDefault="002632B6" w:rsidP="002632B6">
            <w:pPr>
              <w:tabs>
                <w:tab w:val="num" w:pos="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identify how animals and plants are adapted to suit their environment in different ways and that adaptation may lead to evolution.</w:t>
            </w:r>
          </w:p>
        </w:tc>
      </w:tr>
      <w:tr w:rsidR="002709AF" w:rsidRPr="00240B5E" w14:paraId="5B2EC054" w14:textId="77777777" w:rsidTr="009B2B79">
        <w:trPr>
          <w:trHeight w:val="1162"/>
          <w:jc w:val="center"/>
        </w:trPr>
        <w:tc>
          <w:tcPr>
            <w:tcW w:w="2941" w:type="dxa"/>
          </w:tcPr>
          <w:p w14:paraId="5B2EC04F" w14:textId="77777777" w:rsidR="002709AF" w:rsidRPr="00240B5E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40B5E">
              <w:rPr>
                <w:rFonts w:ascii="Arial" w:hAnsi="Arial" w:cs="Arial"/>
                <w:b/>
                <w:sz w:val="28"/>
                <w:szCs w:val="28"/>
              </w:rPr>
              <w:lastRenderedPageBreak/>
              <w:t>Sum</w:t>
            </w:r>
            <w:r w:rsidR="004A6149" w:rsidRPr="00240B5E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240B5E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5B2EC050" w14:textId="77777777" w:rsidR="009C7095" w:rsidRPr="00240B5E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52" w:type="dxa"/>
          </w:tcPr>
          <w:p w14:paraId="5B2EC051" w14:textId="77777777" w:rsidR="00063760" w:rsidRPr="00240B5E" w:rsidRDefault="002632B6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240B5E">
              <w:rPr>
                <w:rFonts w:ascii="Arial" w:hAnsi="Arial" w:cs="Arial"/>
                <w:b/>
                <w:sz w:val="24"/>
                <w:szCs w:val="24"/>
              </w:rPr>
              <w:t>Life Cycles</w:t>
            </w:r>
            <w:r w:rsidRPr="00240B5E">
              <w:rPr>
                <w:rFonts w:ascii="Arial" w:hAnsi="Arial" w:cs="Arial"/>
                <w:sz w:val="24"/>
                <w:szCs w:val="24"/>
              </w:rPr>
              <w:t xml:space="preserve"> - from Y5 NC objectives</w:t>
            </w:r>
          </w:p>
          <w:p w14:paraId="5B2EC052" w14:textId="77777777" w:rsidR="002632B6" w:rsidRPr="00240B5E" w:rsidRDefault="002632B6" w:rsidP="002632B6">
            <w:pPr>
              <w:tabs>
                <w:tab w:val="num" w:pos="357"/>
              </w:tabs>
              <w:spacing w:after="120" w:line="288" w:lineRule="auto"/>
              <w:ind w:left="357" w:hanging="357"/>
              <w:rPr>
                <w:rFonts w:ascii="Arial" w:eastAsia="CenturyOldStyleStd-Regular" w:hAnsi="Arial" w:cs="Arial"/>
                <w:i/>
                <w:lang w:eastAsia="en-GB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describe the differences in the life cycles of a mammal, an amphibian, an insect and a bird</w:t>
            </w:r>
          </w:p>
          <w:p w14:paraId="5B2EC053" w14:textId="77777777" w:rsidR="002632B6" w:rsidRPr="00240B5E" w:rsidRDefault="002632B6" w:rsidP="002632B6">
            <w:pPr>
              <w:rPr>
                <w:rFonts w:ascii="Arial" w:hAnsi="Arial" w:cs="Arial"/>
                <w:sz w:val="20"/>
                <w:szCs w:val="20"/>
              </w:rPr>
            </w:pPr>
            <w:r w:rsidRPr="00240B5E">
              <w:rPr>
                <w:rFonts w:ascii="Arial" w:eastAsia="Times New Roman" w:hAnsi="Arial" w:cs="Arial"/>
                <w:i/>
                <w:lang w:eastAsia="en-GB"/>
              </w:rPr>
              <w:t>describe the life process of reproduction in some plants and animals.</w:t>
            </w:r>
          </w:p>
        </w:tc>
      </w:tr>
    </w:tbl>
    <w:p w14:paraId="5B2EC055" w14:textId="77777777" w:rsidR="00167617" w:rsidRDefault="00167617" w:rsidP="00167617">
      <w:pPr>
        <w:spacing w:after="0" w:line="240" w:lineRule="auto"/>
        <w:rPr>
          <w:rFonts w:ascii="Arial" w:hAnsi="Arial" w:cs="Arial"/>
          <w:b/>
        </w:rPr>
      </w:pPr>
    </w:p>
    <w:p w14:paraId="5B2EC056" w14:textId="50609634" w:rsidR="00167617" w:rsidRPr="00FA1191" w:rsidRDefault="00167617" w:rsidP="009B2B79">
      <w:pPr>
        <w:rPr>
          <w:rFonts w:ascii="Arial" w:hAnsi="Arial" w:cs="Arial"/>
          <w:b/>
        </w:rPr>
      </w:pPr>
      <w:r w:rsidRPr="00FA1191">
        <w:rPr>
          <w:rFonts w:ascii="Arial" w:hAnsi="Arial" w:cs="Arial"/>
          <w:b/>
        </w:rPr>
        <w:t>Investigations</w:t>
      </w:r>
      <w:r>
        <w:rPr>
          <w:rFonts w:ascii="Arial" w:hAnsi="Arial" w:cs="Arial"/>
          <w:b/>
        </w:rPr>
        <w:t xml:space="preserve"> – on-going throughout all units</w:t>
      </w:r>
    </w:p>
    <w:p w14:paraId="5B2EC057" w14:textId="77777777" w:rsidR="00167617" w:rsidRPr="00FA1191" w:rsidRDefault="00167617" w:rsidP="00167617">
      <w:pPr>
        <w:tabs>
          <w:tab w:val="num" w:pos="357"/>
        </w:tabs>
        <w:spacing w:after="0" w:line="240" w:lineRule="auto"/>
        <w:ind w:left="357" w:hanging="357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planning different types of scientific enquiries to answer questions, including recognising and controlling variables where necessary</w:t>
      </w:r>
    </w:p>
    <w:p w14:paraId="5B2EC058" w14:textId="77777777" w:rsidR="00167617" w:rsidRPr="00FA1191" w:rsidRDefault="00167617" w:rsidP="00167617">
      <w:pPr>
        <w:tabs>
          <w:tab w:val="num" w:pos="33"/>
        </w:tabs>
        <w:spacing w:after="0" w:line="240" w:lineRule="auto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taking measurements, using a range of scientific equipment, with increasing accuracy and precision, taking repeat readings when appropriate</w:t>
      </w:r>
    </w:p>
    <w:p w14:paraId="5B2EC059" w14:textId="77777777" w:rsidR="00167617" w:rsidRPr="00FA1191" w:rsidRDefault="00167617" w:rsidP="00167617">
      <w:pPr>
        <w:tabs>
          <w:tab w:val="num" w:pos="357"/>
        </w:tabs>
        <w:spacing w:after="0" w:line="240" w:lineRule="auto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recording data and results of increasing complexity using scientific diagrams and labels, classification keys, tables, scatter graphs, bar and line graphs</w:t>
      </w:r>
    </w:p>
    <w:p w14:paraId="5B2EC05A" w14:textId="77777777" w:rsidR="00167617" w:rsidRPr="00FA1191" w:rsidRDefault="00167617" w:rsidP="00167617">
      <w:pPr>
        <w:tabs>
          <w:tab w:val="num" w:pos="357"/>
        </w:tabs>
        <w:spacing w:after="0" w:line="240" w:lineRule="auto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using test results to make predictions to set up further comparative and fair tests</w:t>
      </w:r>
    </w:p>
    <w:p w14:paraId="5B2EC05B" w14:textId="77777777" w:rsidR="00167617" w:rsidRPr="00FA1191" w:rsidRDefault="00167617" w:rsidP="00167617">
      <w:pPr>
        <w:tabs>
          <w:tab w:val="num" w:pos="357"/>
        </w:tabs>
        <w:spacing w:after="0" w:line="240" w:lineRule="auto"/>
        <w:rPr>
          <w:rFonts w:ascii="Arial" w:eastAsia="Times New Roman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reporting and presenting findings from enquiries, including conclusions, causal relationships and explanations of and degree of trust in results, in oral and written forms such as displays and other presentations</w:t>
      </w:r>
    </w:p>
    <w:p w14:paraId="5B2EC05C" w14:textId="77777777" w:rsidR="00167617" w:rsidRDefault="00167617" w:rsidP="00167617">
      <w:pPr>
        <w:spacing w:after="0" w:line="240" w:lineRule="auto"/>
      </w:pPr>
      <w:r w:rsidRPr="00FA1191">
        <w:rPr>
          <w:rFonts w:ascii="Arial" w:eastAsia="Times New Roman" w:hAnsi="Arial" w:cs="Arial"/>
          <w:i/>
          <w:lang w:eastAsia="en-GB"/>
        </w:rPr>
        <w:t>identifying scientific evidence that has been used to support or refute ideas or arguments.</w:t>
      </w:r>
    </w:p>
    <w:p w14:paraId="5B2EC05D" w14:textId="77777777" w:rsidR="004A6149" w:rsidRDefault="004A6149"/>
    <w:sectPr w:rsidR="004A6149" w:rsidSect="009B2B79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OldStyleStd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855567">
    <w:abstractNumId w:val="0"/>
  </w:num>
  <w:num w:numId="2" w16cid:durableId="151703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144D97"/>
    <w:rsid w:val="00167617"/>
    <w:rsid w:val="001C74AD"/>
    <w:rsid w:val="00240B5E"/>
    <w:rsid w:val="002632B6"/>
    <w:rsid w:val="002709AF"/>
    <w:rsid w:val="00340D6D"/>
    <w:rsid w:val="003E464C"/>
    <w:rsid w:val="00493722"/>
    <w:rsid w:val="004A6149"/>
    <w:rsid w:val="004E471B"/>
    <w:rsid w:val="006C3A11"/>
    <w:rsid w:val="00714C2F"/>
    <w:rsid w:val="0072114E"/>
    <w:rsid w:val="007F3605"/>
    <w:rsid w:val="007F545B"/>
    <w:rsid w:val="009B2B79"/>
    <w:rsid w:val="009C3EE2"/>
    <w:rsid w:val="009C5142"/>
    <w:rsid w:val="009C7095"/>
    <w:rsid w:val="00C04951"/>
    <w:rsid w:val="00D0160A"/>
    <w:rsid w:val="00EA180D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EC002"/>
  <w15:docId w15:val="{861975EE-5299-4495-95AA-170AC7FD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4AB7E-ED13-4A1F-B66A-8A19A88525A1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customXml/itemProps2.xml><?xml version="1.0" encoding="utf-8"?>
<ds:datastoreItem xmlns:ds="http://schemas.openxmlformats.org/officeDocument/2006/customXml" ds:itemID="{0637DE72-9103-4871-83BF-A4CE68644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FAB52-6F01-4AF4-B7DE-F294C0308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Toni Handson</cp:lastModifiedBy>
  <cp:revision>16</cp:revision>
  <cp:lastPrinted>2019-12-16T12:20:00Z</cp:lastPrinted>
  <dcterms:created xsi:type="dcterms:W3CDTF">2018-02-18T14:56:00Z</dcterms:created>
  <dcterms:modified xsi:type="dcterms:W3CDTF">2022-08-26T09:54:00Z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1317200</vt:r8>
  </property>
  <property fmtid="{D5CDD505-2E9C-101B-9397-08002B2CF9AE}" pid="4" name="MediaServiceImageTags">
    <vt:lpwstr/>
  </property>
</Properties>
</file>