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3802" w14:textId="77777777" w:rsidR="004A6149" w:rsidRDefault="004A6149"/>
    <w:tbl>
      <w:tblPr>
        <w:tblStyle w:val="TableGrid"/>
        <w:tblW w:w="15643" w:type="dxa"/>
        <w:tblInd w:w="-176" w:type="dxa"/>
        <w:tblLook w:val="04A0" w:firstRow="1" w:lastRow="0" w:firstColumn="1" w:lastColumn="0" w:noHBand="0" w:noVBand="1"/>
      </w:tblPr>
      <w:tblGrid>
        <w:gridCol w:w="15643"/>
      </w:tblGrid>
      <w:tr w:rsidR="002709AF" w:rsidRPr="0092573E" w14:paraId="572151F2" w14:textId="77777777" w:rsidTr="0092573E">
        <w:tc>
          <w:tcPr>
            <w:tcW w:w="15643" w:type="dxa"/>
          </w:tcPr>
          <w:p w14:paraId="318965FE" w14:textId="57AB1D71" w:rsidR="004A6149" w:rsidRPr="0092573E" w:rsidRDefault="00DB2B29" w:rsidP="0092573E">
            <w:pPr>
              <w:pStyle w:val="bulletundertext"/>
              <w:numPr>
                <w:ilvl w:val="0"/>
                <w:numId w:val="0"/>
              </w:numPr>
              <w:spacing w:before="40" w:after="40"/>
              <w:ind w:left="357" w:hanging="357"/>
              <w:jc w:val="center"/>
              <w:rPr>
                <w:b/>
                <w:sz w:val="30"/>
                <w:szCs w:val="28"/>
              </w:rPr>
            </w:pPr>
            <w:r w:rsidRPr="00DB2B29">
              <w:rPr>
                <w:b/>
                <w:sz w:val="30"/>
                <w:szCs w:val="28"/>
              </w:rPr>
              <w:t xml:space="preserve">Stukeley Federation </w:t>
            </w:r>
            <w:r w:rsidR="004D4143" w:rsidRPr="0092573E">
              <w:rPr>
                <w:b/>
                <w:sz w:val="30"/>
                <w:szCs w:val="28"/>
              </w:rPr>
              <w:t>Languages</w:t>
            </w:r>
            <w:r w:rsidR="009E5C03">
              <w:rPr>
                <w:b/>
                <w:sz w:val="30"/>
                <w:szCs w:val="28"/>
              </w:rPr>
              <w:t xml:space="preserve"> LKS2</w:t>
            </w:r>
          </w:p>
          <w:p w14:paraId="7F1A7CC3" w14:textId="77777777" w:rsidR="004A6149" w:rsidRPr="0092573E" w:rsidRDefault="004A6149" w:rsidP="0092573E">
            <w:pPr>
              <w:pStyle w:val="bulletundertext"/>
              <w:numPr>
                <w:ilvl w:val="0"/>
                <w:numId w:val="0"/>
              </w:numPr>
              <w:spacing w:after="0"/>
              <w:rPr>
                <w:sz w:val="28"/>
                <w:szCs w:val="22"/>
              </w:rPr>
            </w:pPr>
            <w:r w:rsidRPr="0092573E">
              <w:rPr>
                <w:sz w:val="28"/>
                <w:szCs w:val="22"/>
              </w:rPr>
              <w:t xml:space="preserve">Throughout the year the children will cover </w:t>
            </w:r>
            <w:r w:rsidR="009C7095" w:rsidRPr="0092573E">
              <w:rPr>
                <w:sz w:val="28"/>
                <w:szCs w:val="22"/>
              </w:rPr>
              <w:t>a v</w:t>
            </w:r>
            <w:r w:rsidR="00B94445" w:rsidRPr="0092573E">
              <w:rPr>
                <w:sz w:val="28"/>
                <w:szCs w:val="22"/>
              </w:rPr>
              <w:t>ariety of a</w:t>
            </w:r>
            <w:r w:rsidR="00E07887" w:rsidRPr="0092573E">
              <w:rPr>
                <w:sz w:val="28"/>
                <w:szCs w:val="22"/>
              </w:rPr>
              <w:t>spects of the</w:t>
            </w:r>
            <w:r w:rsidR="009D2632" w:rsidRPr="0092573E">
              <w:rPr>
                <w:sz w:val="28"/>
                <w:szCs w:val="22"/>
              </w:rPr>
              <w:t xml:space="preserve"> </w:t>
            </w:r>
            <w:r w:rsidR="004D4143" w:rsidRPr="0092573E">
              <w:rPr>
                <w:sz w:val="28"/>
                <w:szCs w:val="22"/>
              </w:rPr>
              <w:t>languages</w:t>
            </w:r>
            <w:r w:rsidR="00E07887" w:rsidRPr="0092573E">
              <w:rPr>
                <w:sz w:val="28"/>
                <w:szCs w:val="22"/>
              </w:rPr>
              <w:t xml:space="preserve"> </w:t>
            </w:r>
            <w:r w:rsidRPr="0092573E">
              <w:rPr>
                <w:sz w:val="28"/>
                <w:szCs w:val="22"/>
              </w:rPr>
              <w:t>curriculum to ensure all children:</w:t>
            </w:r>
          </w:p>
          <w:p w14:paraId="36314D96" w14:textId="77777777" w:rsidR="004D4143" w:rsidRPr="00590E43" w:rsidRDefault="004D4143" w:rsidP="0092573E">
            <w:pPr>
              <w:pStyle w:val="bulletundernumbered"/>
              <w:spacing w:after="40"/>
            </w:pPr>
            <w:r w:rsidRPr="00590E43">
              <w:t>understand and respond to spoken and written language from a variety of authentic sources</w:t>
            </w:r>
          </w:p>
          <w:p w14:paraId="1C7A3A01" w14:textId="77777777" w:rsidR="004D4143" w:rsidRPr="00590E43" w:rsidRDefault="004D4143" w:rsidP="0092573E">
            <w:pPr>
              <w:pStyle w:val="bulletundernumbered"/>
              <w:spacing w:after="40"/>
            </w:pPr>
            <w:r w:rsidRPr="00590E43">
              <w:t>speak with increasing confidence, fluency and spontaneity, finding ways of communicating what they want to say, including through discussion and asking questions, and continually improving the accuracy of their pronunciation and intonation</w:t>
            </w:r>
          </w:p>
          <w:p w14:paraId="180FE8EB" w14:textId="77777777" w:rsidR="004D4143" w:rsidRPr="00590E43" w:rsidRDefault="004D4143" w:rsidP="0092573E">
            <w:pPr>
              <w:pStyle w:val="bulletundernumbered"/>
              <w:spacing w:after="40"/>
            </w:pPr>
            <w:r w:rsidRPr="00590E43">
              <w:t>can write at varying length, for different purposes and audiences, using the variety of grammatical structures that they have learnt</w:t>
            </w:r>
          </w:p>
          <w:p w14:paraId="35674DD2" w14:textId="77777777" w:rsidR="002709AF" w:rsidRPr="0092573E" w:rsidRDefault="004D4143" w:rsidP="0092573E">
            <w:pPr>
              <w:pStyle w:val="bulletundernumbered"/>
              <w:spacing w:after="40"/>
            </w:pPr>
            <w:r w:rsidRPr="00590E43">
              <w:t>discover and develop an appreciation of a range of writing in the language studied.</w:t>
            </w:r>
          </w:p>
        </w:tc>
      </w:tr>
    </w:tbl>
    <w:p w14:paraId="345196E4" w14:textId="77777777" w:rsidR="004A6149" w:rsidRDefault="004A6149"/>
    <w:tbl>
      <w:tblPr>
        <w:tblStyle w:val="TableGrid"/>
        <w:tblW w:w="5087" w:type="pct"/>
        <w:tblInd w:w="-176" w:type="dxa"/>
        <w:tblLook w:val="04A0" w:firstRow="1" w:lastRow="0" w:firstColumn="1" w:lastColumn="0" w:noHBand="0" w:noVBand="1"/>
      </w:tblPr>
      <w:tblGrid>
        <w:gridCol w:w="2759"/>
        <w:gridCol w:w="12604"/>
      </w:tblGrid>
      <w:tr w:rsidR="002709AF" w:rsidRPr="0092573E" w14:paraId="4FA37C86" w14:textId="77777777" w:rsidTr="0092573E">
        <w:tc>
          <w:tcPr>
            <w:tcW w:w="898" w:type="pct"/>
          </w:tcPr>
          <w:p w14:paraId="39168AD6" w14:textId="77777777" w:rsidR="002709AF" w:rsidRPr="0092573E" w:rsidRDefault="009C7095">
            <w:pPr>
              <w:rPr>
                <w:rFonts w:ascii="Arial" w:hAnsi="Arial" w:cs="Arial"/>
                <w:b/>
                <w:sz w:val="28"/>
                <w:szCs w:val="28"/>
              </w:rPr>
            </w:pPr>
            <w:r w:rsidRPr="0092573E">
              <w:rPr>
                <w:rFonts w:ascii="Arial" w:hAnsi="Arial" w:cs="Arial"/>
                <w:b/>
                <w:sz w:val="28"/>
                <w:szCs w:val="28"/>
              </w:rPr>
              <w:t>Autum</w:t>
            </w:r>
            <w:r w:rsidR="004A6149" w:rsidRPr="0092573E">
              <w:rPr>
                <w:rFonts w:ascii="Arial" w:hAnsi="Arial" w:cs="Arial"/>
                <w:b/>
                <w:sz w:val="28"/>
                <w:szCs w:val="28"/>
              </w:rPr>
              <w:t>n</w:t>
            </w:r>
            <w:r w:rsidR="002709AF" w:rsidRPr="0092573E">
              <w:rPr>
                <w:rFonts w:ascii="Arial" w:hAnsi="Arial" w:cs="Arial"/>
                <w:b/>
                <w:sz w:val="28"/>
                <w:szCs w:val="28"/>
              </w:rPr>
              <w:t xml:space="preserve"> 1</w:t>
            </w:r>
          </w:p>
        </w:tc>
        <w:tc>
          <w:tcPr>
            <w:tcW w:w="4102" w:type="pct"/>
          </w:tcPr>
          <w:p w14:paraId="30D8FDB3" w14:textId="77777777" w:rsidR="002709AF" w:rsidRPr="0092573E" w:rsidRDefault="00BD2982" w:rsidP="0092573E">
            <w:pPr>
              <w:rPr>
                <w:rFonts w:ascii="Arial" w:hAnsi="Arial" w:cs="Arial"/>
                <w:b/>
                <w:szCs w:val="20"/>
                <w:u w:val="single"/>
              </w:rPr>
            </w:pPr>
            <w:r w:rsidRPr="0092573E">
              <w:rPr>
                <w:rFonts w:ascii="Arial" w:hAnsi="Arial" w:cs="Arial"/>
                <w:b/>
                <w:szCs w:val="20"/>
                <w:u w:val="single"/>
              </w:rPr>
              <w:t>On y va! (All aboard!)</w:t>
            </w:r>
          </w:p>
          <w:p w14:paraId="0F897A39" w14:textId="77777777" w:rsidR="00BD2982" w:rsidRPr="0092573E" w:rsidRDefault="00BD2982" w:rsidP="004A6149">
            <w:pPr>
              <w:rPr>
                <w:rFonts w:ascii="Arial" w:hAnsi="Arial" w:cs="Arial"/>
                <w:szCs w:val="20"/>
              </w:rPr>
            </w:pPr>
            <w:r w:rsidRPr="0092573E">
              <w:rPr>
                <w:rFonts w:ascii="Arial" w:hAnsi="Arial" w:cs="Arial"/>
                <w:szCs w:val="20"/>
              </w:rPr>
              <w:t>The purpose of this unit is for children to find out about the francophone world.  They also learn days of the week and some phrases relating to transport and weather.</w:t>
            </w:r>
          </w:p>
          <w:p w14:paraId="2822870B" w14:textId="77777777" w:rsidR="00BD2982" w:rsidRPr="0092573E" w:rsidRDefault="00BD2982" w:rsidP="004A6149">
            <w:pPr>
              <w:rPr>
                <w:rFonts w:ascii="Arial" w:hAnsi="Arial" w:cs="Arial"/>
                <w:szCs w:val="20"/>
              </w:rPr>
            </w:pPr>
            <w:r w:rsidRPr="0092573E">
              <w:rPr>
                <w:rFonts w:ascii="Arial" w:hAnsi="Arial" w:cs="Arial"/>
                <w:szCs w:val="20"/>
              </w:rPr>
              <w:t>Some of the core language: Je vais…, et, Ou vas-tu?</w:t>
            </w:r>
          </w:p>
        </w:tc>
      </w:tr>
      <w:tr w:rsidR="002709AF" w:rsidRPr="0092573E" w14:paraId="284C19A5" w14:textId="77777777" w:rsidTr="0092573E">
        <w:trPr>
          <w:trHeight w:val="265"/>
        </w:trPr>
        <w:tc>
          <w:tcPr>
            <w:tcW w:w="898" w:type="pct"/>
          </w:tcPr>
          <w:p w14:paraId="4DECFE1D" w14:textId="77777777" w:rsidR="00FF24CC" w:rsidRPr="0092573E" w:rsidRDefault="004A6149">
            <w:pPr>
              <w:rPr>
                <w:rFonts w:ascii="Arial" w:hAnsi="Arial" w:cs="Arial"/>
                <w:b/>
                <w:sz w:val="28"/>
                <w:szCs w:val="28"/>
              </w:rPr>
            </w:pPr>
            <w:r w:rsidRPr="0092573E">
              <w:rPr>
                <w:rFonts w:ascii="Arial" w:hAnsi="Arial" w:cs="Arial"/>
                <w:b/>
                <w:sz w:val="28"/>
                <w:szCs w:val="28"/>
              </w:rPr>
              <w:t xml:space="preserve">Autumn </w:t>
            </w:r>
            <w:r w:rsidR="00FF24CC" w:rsidRPr="0092573E">
              <w:rPr>
                <w:rFonts w:ascii="Arial" w:hAnsi="Arial" w:cs="Arial"/>
                <w:b/>
                <w:sz w:val="28"/>
                <w:szCs w:val="28"/>
              </w:rPr>
              <w:t>2</w:t>
            </w:r>
          </w:p>
        </w:tc>
        <w:tc>
          <w:tcPr>
            <w:tcW w:w="4102" w:type="pct"/>
          </w:tcPr>
          <w:p w14:paraId="17DD8BC9" w14:textId="77777777" w:rsidR="00BD2982" w:rsidRPr="0092573E" w:rsidRDefault="00BD2982" w:rsidP="0092573E">
            <w:pPr>
              <w:rPr>
                <w:rFonts w:ascii="Arial" w:hAnsi="Arial" w:cs="Arial"/>
                <w:b/>
                <w:u w:val="single"/>
              </w:rPr>
            </w:pPr>
            <w:r w:rsidRPr="0092573E">
              <w:rPr>
                <w:rFonts w:ascii="Arial" w:hAnsi="Arial" w:cs="Arial"/>
                <w:b/>
                <w:u w:val="single"/>
              </w:rPr>
              <w:t>L’argent de pouche (pocket money)</w:t>
            </w:r>
          </w:p>
          <w:p w14:paraId="29484B0E" w14:textId="77777777" w:rsidR="00EC3819" w:rsidRPr="0092573E" w:rsidRDefault="00BD2982" w:rsidP="009C7095">
            <w:pPr>
              <w:rPr>
                <w:rFonts w:ascii="Arial" w:hAnsi="Arial" w:cs="Arial"/>
              </w:rPr>
            </w:pPr>
            <w:r w:rsidRPr="0092573E">
              <w:rPr>
                <w:rFonts w:ascii="Arial" w:hAnsi="Arial" w:cs="Arial"/>
              </w:rPr>
              <w:t xml:space="preserve">The purpose of this unit is to offer children the opportunity to manipulate numbers, introduce </w:t>
            </w:r>
            <w:r w:rsidR="00EC3819" w:rsidRPr="0092573E">
              <w:rPr>
                <w:rFonts w:ascii="Arial" w:hAnsi="Arial" w:cs="Arial"/>
              </w:rPr>
              <w:t>them to euros and allow them to express likes and dislikes.</w:t>
            </w:r>
          </w:p>
          <w:p w14:paraId="557411EE" w14:textId="77777777" w:rsidR="00C04951" w:rsidRPr="0092573E" w:rsidRDefault="00EC3819" w:rsidP="009C7095">
            <w:pPr>
              <w:rPr>
                <w:rFonts w:ascii="Arial" w:hAnsi="Arial" w:cs="Arial"/>
              </w:rPr>
            </w:pPr>
            <w:r w:rsidRPr="0092573E">
              <w:rPr>
                <w:rFonts w:ascii="Arial" w:hAnsi="Arial" w:cs="Arial"/>
              </w:rPr>
              <w:t>Some of the core language: J’adore…, C’est combine? Je n’ai pas de …</w:t>
            </w:r>
            <w:r w:rsidR="009C7095" w:rsidRPr="0092573E">
              <w:rPr>
                <w:rFonts w:ascii="Arial" w:hAnsi="Arial" w:cs="Arial"/>
              </w:rPr>
              <w:t xml:space="preserve">                    </w:t>
            </w:r>
          </w:p>
          <w:p w14:paraId="60E0B9FD" w14:textId="77777777" w:rsidR="00C04951" w:rsidRPr="0092573E" w:rsidRDefault="009C7095">
            <w:pPr>
              <w:rPr>
                <w:rFonts w:ascii="Arial" w:hAnsi="Arial" w:cs="Arial"/>
              </w:rPr>
            </w:pPr>
            <w:r w:rsidRPr="0092573E">
              <w:rPr>
                <w:rFonts w:ascii="Arial" w:hAnsi="Arial" w:cs="Arial"/>
              </w:rPr>
              <w:t xml:space="preserve">  </w:t>
            </w:r>
            <w:r w:rsidR="00C04951" w:rsidRPr="0092573E">
              <w:rPr>
                <w:rFonts w:ascii="Arial" w:hAnsi="Arial" w:cs="Arial"/>
              </w:rPr>
              <w:t xml:space="preserve">                                                                                      </w:t>
            </w:r>
          </w:p>
        </w:tc>
      </w:tr>
      <w:tr w:rsidR="002709AF" w:rsidRPr="0092573E" w14:paraId="25224F1A" w14:textId="77777777" w:rsidTr="0092573E">
        <w:tc>
          <w:tcPr>
            <w:tcW w:w="898" w:type="pct"/>
          </w:tcPr>
          <w:p w14:paraId="0A8096A7" w14:textId="77777777" w:rsidR="002709AF" w:rsidRPr="0092573E" w:rsidRDefault="002709AF">
            <w:pPr>
              <w:rPr>
                <w:rFonts w:ascii="Arial" w:hAnsi="Arial" w:cs="Arial"/>
                <w:b/>
                <w:sz w:val="28"/>
                <w:szCs w:val="28"/>
              </w:rPr>
            </w:pPr>
            <w:r w:rsidRPr="0092573E">
              <w:rPr>
                <w:rFonts w:ascii="Arial" w:hAnsi="Arial" w:cs="Arial"/>
                <w:b/>
                <w:sz w:val="28"/>
                <w:szCs w:val="28"/>
              </w:rPr>
              <w:t>Spr</w:t>
            </w:r>
            <w:r w:rsidR="004A6149" w:rsidRPr="0092573E">
              <w:rPr>
                <w:rFonts w:ascii="Arial" w:hAnsi="Arial" w:cs="Arial"/>
                <w:b/>
                <w:sz w:val="28"/>
                <w:szCs w:val="28"/>
              </w:rPr>
              <w:t>ing</w:t>
            </w:r>
            <w:r w:rsidRPr="0092573E">
              <w:rPr>
                <w:rFonts w:ascii="Arial" w:hAnsi="Arial" w:cs="Arial"/>
                <w:b/>
                <w:sz w:val="28"/>
                <w:szCs w:val="28"/>
              </w:rPr>
              <w:t xml:space="preserve"> 1</w:t>
            </w:r>
          </w:p>
          <w:p w14:paraId="022031A1" w14:textId="77777777" w:rsidR="009C7095" w:rsidRPr="0092573E" w:rsidRDefault="009C7095">
            <w:pPr>
              <w:rPr>
                <w:rFonts w:ascii="Arial" w:hAnsi="Arial" w:cs="Arial"/>
                <w:b/>
                <w:sz w:val="28"/>
                <w:szCs w:val="28"/>
              </w:rPr>
            </w:pPr>
          </w:p>
        </w:tc>
        <w:tc>
          <w:tcPr>
            <w:tcW w:w="4102" w:type="pct"/>
          </w:tcPr>
          <w:p w14:paraId="281CA05E" w14:textId="77777777" w:rsidR="004A6149" w:rsidRPr="0092573E" w:rsidRDefault="00BD2982" w:rsidP="0092573E">
            <w:pPr>
              <w:rPr>
                <w:rFonts w:ascii="Arial" w:hAnsi="Arial" w:cs="Arial"/>
                <w:b/>
                <w:szCs w:val="20"/>
                <w:u w:val="single"/>
              </w:rPr>
            </w:pPr>
            <w:r w:rsidRPr="0092573E">
              <w:rPr>
                <w:rFonts w:ascii="Arial" w:hAnsi="Arial" w:cs="Arial"/>
                <w:b/>
                <w:szCs w:val="20"/>
                <w:u w:val="single"/>
              </w:rPr>
              <w:t>Raconte-moi une historie! (Tell me a story)</w:t>
            </w:r>
          </w:p>
          <w:p w14:paraId="6D40F670" w14:textId="77777777" w:rsidR="00EC3819" w:rsidRPr="0092573E" w:rsidRDefault="00EC3819" w:rsidP="004A6149">
            <w:pPr>
              <w:rPr>
                <w:rFonts w:ascii="Arial" w:hAnsi="Arial" w:cs="Arial"/>
                <w:szCs w:val="20"/>
              </w:rPr>
            </w:pPr>
            <w:r w:rsidRPr="0092573E">
              <w:rPr>
                <w:rFonts w:ascii="Arial" w:hAnsi="Arial" w:cs="Arial"/>
                <w:szCs w:val="20"/>
              </w:rPr>
              <w:t>The purpose of this unit is toraise children’s awareness of simple adjective agreement and French sounds/spellings in the context of a fairy tale.</w:t>
            </w:r>
          </w:p>
          <w:p w14:paraId="703B11AF" w14:textId="77777777" w:rsidR="00EC3819" w:rsidRPr="0092573E" w:rsidRDefault="00EC3819" w:rsidP="004A6149">
            <w:pPr>
              <w:rPr>
                <w:rFonts w:ascii="Arial" w:hAnsi="Arial" w:cs="Arial"/>
                <w:szCs w:val="20"/>
              </w:rPr>
            </w:pPr>
            <w:r w:rsidRPr="0092573E">
              <w:rPr>
                <w:rFonts w:ascii="Arial" w:hAnsi="Arial" w:cs="Arial"/>
                <w:szCs w:val="20"/>
              </w:rPr>
              <w:t>Some of the core language: Regardez, levez-vous, asseyez-vous, taisez-vous.</w:t>
            </w:r>
          </w:p>
        </w:tc>
      </w:tr>
      <w:tr w:rsidR="002709AF" w:rsidRPr="0092573E" w14:paraId="13DCD3C8" w14:textId="77777777" w:rsidTr="0092573E">
        <w:tc>
          <w:tcPr>
            <w:tcW w:w="898" w:type="pct"/>
          </w:tcPr>
          <w:p w14:paraId="30415AE8" w14:textId="77777777" w:rsidR="002709AF" w:rsidRPr="0092573E" w:rsidRDefault="002709AF">
            <w:pPr>
              <w:rPr>
                <w:rFonts w:ascii="Arial" w:hAnsi="Arial" w:cs="Arial"/>
                <w:b/>
                <w:sz w:val="28"/>
                <w:szCs w:val="28"/>
              </w:rPr>
            </w:pPr>
            <w:r w:rsidRPr="0092573E">
              <w:rPr>
                <w:rFonts w:ascii="Arial" w:hAnsi="Arial" w:cs="Arial"/>
                <w:b/>
                <w:sz w:val="28"/>
                <w:szCs w:val="28"/>
              </w:rPr>
              <w:t>Spr</w:t>
            </w:r>
            <w:r w:rsidR="004A6149" w:rsidRPr="0092573E">
              <w:rPr>
                <w:rFonts w:ascii="Arial" w:hAnsi="Arial" w:cs="Arial"/>
                <w:b/>
                <w:sz w:val="28"/>
                <w:szCs w:val="28"/>
              </w:rPr>
              <w:t>ing</w:t>
            </w:r>
            <w:r w:rsidRPr="0092573E">
              <w:rPr>
                <w:rFonts w:ascii="Arial" w:hAnsi="Arial" w:cs="Arial"/>
                <w:b/>
                <w:sz w:val="28"/>
                <w:szCs w:val="28"/>
              </w:rPr>
              <w:t xml:space="preserve"> 2</w:t>
            </w:r>
          </w:p>
          <w:p w14:paraId="5649548A" w14:textId="77777777" w:rsidR="009C7095" w:rsidRPr="0092573E" w:rsidRDefault="009C7095">
            <w:pPr>
              <w:rPr>
                <w:rFonts w:ascii="Arial" w:hAnsi="Arial" w:cs="Arial"/>
                <w:b/>
                <w:sz w:val="28"/>
                <w:szCs w:val="28"/>
              </w:rPr>
            </w:pPr>
          </w:p>
        </w:tc>
        <w:tc>
          <w:tcPr>
            <w:tcW w:w="4102" w:type="pct"/>
          </w:tcPr>
          <w:p w14:paraId="563D1F4D" w14:textId="77777777" w:rsidR="00063760" w:rsidRPr="0092573E" w:rsidRDefault="00EC3819" w:rsidP="0092573E">
            <w:pPr>
              <w:rPr>
                <w:rFonts w:ascii="Arial" w:hAnsi="Arial" w:cs="Arial"/>
                <w:b/>
                <w:szCs w:val="20"/>
                <w:u w:val="single"/>
              </w:rPr>
            </w:pPr>
            <w:r w:rsidRPr="0092573E">
              <w:rPr>
                <w:rFonts w:ascii="Arial" w:hAnsi="Arial" w:cs="Arial"/>
                <w:b/>
                <w:szCs w:val="20"/>
                <w:u w:val="single"/>
              </w:rPr>
              <w:t xml:space="preserve">Vive le sport! </w:t>
            </w:r>
            <w:r w:rsidR="00BD2982" w:rsidRPr="0092573E">
              <w:rPr>
                <w:rFonts w:ascii="Arial" w:hAnsi="Arial" w:cs="Arial"/>
                <w:b/>
                <w:szCs w:val="20"/>
                <w:u w:val="single"/>
              </w:rPr>
              <w:t xml:space="preserve"> </w:t>
            </w:r>
            <w:r w:rsidRPr="0092573E">
              <w:rPr>
                <w:rFonts w:ascii="Arial" w:hAnsi="Arial" w:cs="Arial"/>
                <w:b/>
                <w:szCs w:val="20"/>
                <w:u w:val="single"/>
              </w:rPr>
              <w:t>(</w:t>
            </w:r>
            <w:r w:rsidR="00BD2982" w:rsidRPr="0092573E">
              <w:rPr>
                <w:rFonts w:ascii="Arial" w:hAnsi="Arial" w:cs="Arial"/>
                <w:b/>
                <w:szCs w:val="20"/>
                <w:u w:val="single"/>
              </w:rPr>
              <w:t>Our sporting lives!)</w:t>
            </w:r>
          </w:p>
          <w:p w14:paraId="01E6BFC4" w14:textId="77777777" w:rsidR="00EC3819" w:rsidRPr="0092573E" w:rsidRDefault="00EC3819" w:rsidP="004A6149">
            <w:pPr>
              <w:rPr>
                <w:rFonts w:ascii="Arial" w:hAnsi="Arial" w:cs="Arial"/>
                <w:szCs w:val="20"/>
              </w:rPr>
            </w:pPr>
            <w:r w:rsidRPr="0092573E">
              <w:rPr>
                <w:rFonts w:ascii="Arial" w:hAnsi="Arial" w:cs="Arial"/>
                <w:szCs w:val="20"/>
              </w:rPr>
              <w:t>The purpose of this unit is to give children the opportunity to talk about sports and healthy and unhealthy eating habits.</w:t>
            </w:r>
          </w:p>
          <w:p w14:paraId="0C57802C" w14:textId="77777777" w:rsidR="00EC3819" w:rsidRPr="0092573E" w:rsidRDefault="00EC3819" w:rsidP="004A6149">
            <w:pPr>
              <w:rPr>
                <w:rFonts w:ascii="Arial" w:hAnsi="Arial" w:cs="Arial"/>
                <w:szCs w:val="20"/>
              </w:rPr>
            </w:pPr>
            <w:r w:rsidRPr="0092573E">
              <w:rPr>
                <w:rFonts w:ascii="Arial" w:hAnsi="Arial" w:cs="Arial"/>
                <w:szCs w:val="20"/>
              </w:rPr>
              <w:t>Some of the core language: Qu’est-ce que tu fais? manger, boire, Je joue…</w:t>
            </w:r>
          </w:p>
        </w:tc>
      </w:tr>
      <w:tr w:rsidR="002709AF" w:rsidRPr="0092573E" w14:paraId="5D8CDBC5" w14:textId="77777777" w:rsidTr="0092573E">
        <w:tc>
          <w:tcPr>
            <w:tcW w:w="898" w:type="pct"/>
          </w:tcPr>
          <w:p w14:paraId="19B5682E" w14:textId="77777777" w:rsidR="002709AF" w:rsidRPr="0092573E" w:rsidRDefault="002709AF">
            <w:pPr>
              <w:rPr>
                <w:rFonts w:ascii="Arial" w:hAnsi="Arial" w:cs="Arial"/>
                <w:b/>
                <w:sz w:val="28"/>
                <w:szCs w:val="28"/>
              </w:rPr>
            </w:pPr>
            <w:r w:rsidRPr="0092573E">
              <w:rPr>
                <w:rFonts w:ascii="Arial" w:hAnsi="Arial" w:cs="Arial"/>
                <w:b/>
                <w:sz w:val="28"/>
                <w:szCs w:val="28"/>
              </w:rPr>
              <w:t>Sum</w:t>
            </w:r>
            <w:r w:rsidR="004A6149" w:rsidRPr="0092573E">
              <w:rPr>
                <w:rFonts w:ascii="Arial" w:hAnsi="Arial" w:cs="Arial"/>
                <w:b/>
                <w:sz w:val="28"/>
                <w:szCs w:val="28"/>
              </w:rPr>
              <w:t>mer</w:t>
            </w:r>
            <w:r w:rsidRPr="0092573E">
              <w:rPr>
                <w:rFonts w:ascii="Arial" w:hAnsi="Arial" w:cs="Arial"/>
                <w:b/>
                <w:sz w:val="28"/>
                <w:szCs w:val="28"/>
              </w:rPr>
              <w:t xml:space="preserve"> 1</w:t>
            </w:r>
          </w:p>
          <w:p w14:paraId="5F6A70B5" w14:textId="77777777" w:rsidR="009C7095" w:rsidRPr="0092573E" w:rsidRDefault="009C7095">
            <w:pPr>
              <w:rPr>
                <w:rFonts w:ascii="Arial" w:hAnsi="Arial" w:cs="Arial"/>
                <w:b/>
                <w:sz w:val="28"/>
                <w:szCs w:val="28"/>
              </w:rPr>
            </w:pPr>
          </w:p>
        </w:tc>
        <w:tc>
          <w:tcPr>
            <w:tcW w:w="4102" w:type="pct"/>
          </w:tcPr>
          <w:p w14:paraId="1172B699" w14:textId="77777777" w:rsidR="00063760" w:rsidRPr="0092573E" w:rsidRDefault="00BD2982" w:rsidP="0092573E">
            <w:pPr>
              <w:rPr>
                <w:rFonts w:ascii="Arial" w:hAnsi="Arial" w:cs="Arial"/>
                <w:b/>
                <w:szCs w:val="20"/>
                <w:u w:val="single"/>
              </w:rPr>
            </w:pPr>
            <w:r w:rsidRPr="0092573E">
              <w:rPr>
                <w:rFonts w:ascii="Arial" w:hAnsi="Arial" w:cs="Arial"/>
                <w:b/>
                <w:szCs w:val="20"/>
                <w:u w:val="single"/>
              </w:rPr>
              <w:t>Le Carnaval des Animaux ( The Carnival of Animals)</w:t>
            </w:r>
          </w:p>
          <w:p w14:paraId="78D3B77D" w14:textId="77777777" w:rsidR="00EC3819" w:rsidRPr="0092573E" w:rsidRDefault="00EC3819" w:rsidP="004A6149">
            <w:pPr>
              <w:rPr>
                <w:rFonts w:ascii="Arial" w:hAnsi="Arial" w:cs="Arial"/>
                <w:szCs w:val="20"/>
              </w:rPr>
            </w:pPr>
            <w:r w:rsidRPr="0092573E">
              <w:rPr>
                <w:rFonts w:ascii="Arial" w:hAnsi="Arial" w:cs="Arial"/>
                <w:szCs w:val="20"/>
              </w:rPr>
              <w:t xml:space="preserve">The purpose of this unit is to teach children the names of some animals.  They will also learn </w:t>
            </w:r>
            <w:r w:rsidR="00041F11" w:rsidRPr="0092573E">
              <w:rPr>
                <w:rFonts w:ascii="Arial" w:hAnsi="Arial" w:cs="Arial"/>
                <w:szCs w:val="20"/>
              </w:rPr>
              <w:t>to tell the time.</w:t>
            </w:r>
          </w:p>
          <w:p w14:paraId="6D33212E" w14:textId="77777777" w:rsidR="00041F11" w:rsidRPr="0092573E" w:rsidRDefault="00041F11" w:rsidP="004A6149">
            <w:pPr>
              <w:rPr>
                <w:rFonts w:ascii="Arial" w:hAnsi="Arial" w:cs="Arial"/>
                <w:szCs w:val="20"/>
              </w:rPr>
            </w:pPr>
            <w:r w:rsidRPr="0092573E">
              <w:rPr>
                <w:rFonts w:ascii="Arial" w:hAnsi="Arial" w:cs="Arial"/>
                <w:szCs w:val="20"/>
              </w:rPr>
              <w:t>Some of the core language: J’habite dans …, rapide, je suis, Quelle heure est-il?</w:t>
            </w:r>
          </w:p>
        </w:tc>
      </w:tr>
      <w:tr w:rsidR="002709AF" w:rsidRPr="0092573E" w14:paraId="7875EE56" w14:textId="77777777" w:rsidTr="0092573E">
        <w:tc>
          <w:tcPr>
            <w:tcW w:w="898" w:type="pct"/>
          </w:tcPr>
          <w:p w14:paraId="7FD7EA5B" w14:textId="77777777" w:rsidR="002709AF" w:rsidRPr="0092573E" w:rsidRDefault="002709AF">
            <w:pPr>
              <w:rPr>
                <w:rFonts w:ascii="Arial" w:hAnsi="Arial" w:cs="Arial"/>
                <w:b/>
                <w:sz w:val="28"/>
                <w:szCs w:val="28"/>
              </w:rPr>
            </w:pPr>
            <w:r w:rsidRPr="0092573E">
              <w:rPr>
                <w:rFonts w:ascii="Arial" w:hAnsi="Arial" w:cs="Arial"/>
                <w:b/>
                <w:sz w:val="28"/>
                <w:szCs w:val="28"/>
              </w:rPr>
              <w:t>Sum</w:t>
            </w:r>
            <w:r w:rsidR="004A6149" w:rsidRPr="0092573E">
              <w:rPr>
                <w:rFonts w:ascii="Arial" w:hAnsi="Arial" w:cs="Arial"/>
                <w:b/>
                <w:sz w:val="28"/>
                <w:szCs w:val="28"/>
              </w:rPr>
              <w:t>mer</w:t>
            </w:r>
            <w:r w:rsidRPr="0092573E">
              <w:rPr>
                <w:rFonts w:ascii="Arial" w:hAnsi="Arial" w:cs="Arial"/>
                <w:b/>
                <w:sz w:val="28"/>
                <w:szCs w:val="28"/>
              </w:rPr>
              <w:t xml:space="preserve"> 2</w:t>
            </w:r>
          </w:p>
          <w:p w14:paraId="1946A470" w14:textId="77777777" w:rsidR="009C7095" w:rsidRPr="0092573E" w:rsidRDefault="009C7095">
            <w:pPr>
              <w:rPr>
                <w:rFonts w:ascii="Arial" w:hAnsi="Arial" w:cs="Arial"/>
                <w:b/>
                <w:sz w:val="28"/>
                <w:szCs w:val="28"/>
              </w:rPr>
            </w:pPr>
          </w:p>
        </w:tc>
        <w:tc>
          <w:tcPr>
            <w:tcW w:w="4102" w:type="pct"/>
          </w:tcPr>
          <w:p w14:paraId="461F2E6F" w14:textId="77777777" w:rsidR="00063760" w:rsidRPr="0092573E" w:rsidRDefault="00BD2982" w:rsidP="0092573E">
            <w:pPr>
              <w:rPr>
                <w:rFonts w:ascii="Arial" w:hAnsi="Arial" w:cs="Arial"/>
                <w:b/>
                <w:szCs w:val="20"/>
                <w:u w:val="single"/>
              </w:rPr>
            </w:pPr>
            <w:r w:rsidRPr="0092573E">
              <w:rPr>
                <w:rFonts w:ascii="Arial" w:hAnsi="Arial" w:cs="Arial"/>
                <w:b/>
                <w:szCs w:val="20"/>
                <w:u w:val="single"/>
              </w:rPr>
              <w:t>Quel temps fait –</w:t>
            </w:r>
            <w:r w:rsidR="00041F11" w:rsidRPr="0092573E">
              <w:rPr>
                <w:rFonts w:ascii="Arial" w:hAnsi="Arial" w:cs="Arial"/>
                <w:b/>
                <w:szCs w:val="20"/>
                <w:u w:val="single"/>
              </w:rPr>
              <w:t xml:space="preserve"> il? (What’s the weather like?</w:t>
            </w:r>
            <w:r w:rsidRPr="0092573E">
              <w:rPr>
                <w:rFonts w:ascii="Arial" w:hAnsi="Arial" w:cs="Arial"/>
                <w:b/>
                <w:szCs w:val="20"/>
                <w:u w:val="single"/>
              </w:rPr>
              <w:t>)</w:t>
            </w:r>
          </w:p>
          <w:p w14:paraId="354538AF" w14:textId="77777777" w:rsidR="00041F11" w:rsidRPr="0092573E" w:rsidRDefault="00041F11" w:rsidP="004A6149">
            <w:pPr>
              <w:rPr>
                <w:rFonts w:ascii="Arial" w:hAnsi="Arial" w:cs="Arial"/>
                <w:szCs w:val="20"/>
              </w:rPr>
            </w:pPr>
            <w:r w:rsidRPr="0092573E">
              <w:rPr>
                <w:rFonts w:ascii="Arial" w:hAnsi="Arial" w:cs="Arial"/>
                <w:szCs w:val="20"/>
              </w:rPr>
              <w:t>The purpose of this unit is to teach more phrase to describe the weather and talk about the temperature.  Children will also learn to describe the clothes they need to wear in particular weather conditions.</w:t>
            </w:r>
          </w:p>
          <w:p w14:paraId="3B9C5BAE" w14:textId="77777777" w:rsidR="00041F11" w:rsidRPr="0092573E" w:rsidRDefault="00041F11" w:rsidP="004A6149">
            <w:pPr>
              <w:rPr>
                <w:rFonts w:ascii="Arial" w:hAnsi="Arial" w:cs="Arial"/>
                <w:szCs w:val="20"/>
              </w:rPr>
            </w:pPr>
            <w:r w:rsidRPr="0092573E">
              <w:rPr>
                <w:rFonts w:ascii="Arial" w:hAnsi="Arial" w:cs="Arial"/>
                <w:szCs w:val="20"/>
              </w:rPr>
              <w:t>Some of the core language: Quand…, il te faut, …moins,</w:t>
            </w:r>
          </w:p>
        </w:tc>
      </w:tr>
    </w:tbl>
    <w:p w14:paraId="5F45480F" w14:textId="77777777" w:rsidR="004A6149" w:rsidRDefault="004A6149"/>
    <w:sectPr w:rsidR="004A6149" w:rsidSect="00C04951">
      <w:pgSz w:w="16838" w:h="11906" w:orient="landscape"/>
      <w:pgMar w:top="86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AF"/>
    <w:rsid w:val="00041F11"/>
    <w:rsid w:val="00063760"/>
    <w:rsid w:val="00082756"/>
    <w:rsid w:val="002709AF"/>
    <w:rsid w:val="002A0C5B"/>
    <w:rsid w:val="003E464C"/>
    <w:rsid w:val="004A4D50"/>
    <w:rsid w:val="004A6149"/>
    <w:rsid w:val="004D4143"/>
    <w:rsid w:val="00590E43"/>
    <w:rsid w:val="005C50DB"/>
    <w:rsid w:val="0072114E"/>
    <w:rsid w:val="007F545B"/>
    <w:rsid w:val="0092573E"/>
    <w:rsid w:val="009C5142"/>
    <w:rsid w:val="009C7095"/>
    <w:rsid w:val="009D2632"/>
    <w:rsid w:val="009E5C03"/>
    <w:rsid w:val="00A65306"/>
    <w:rsid w:val="00B94445"/>
    <w:rsid w:val="00BD2982"/>
    <w:rsid w:val="00C04951"/>
    <w:rsid w:val="00DB2B29"/>
    <w:rsid w:val="00E07887"/>
    <w:rsid w:val="00EA180D"/>
    <w:rsid w:val="00EC3819"/>
    <w:rsid w:val="00EF086D"/>
    <w:rsid w:val="00F67D49"/>
    <w:rsid w:val="00FF2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DA9E"/>
  <w15:docId w15:val="{1F846621-48FB-41E4-A6E4-8DC419B1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2709AF"/>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270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9AF"/>
    <w:rPr>
      <w:rFonts w:ascii="Tahoma" w:hAnsi="Tahoma" w:cs="Tahoma"/>
      <w:sz w:val="16"/>
      <w:szCs w:val="16"/>
    </w:rPr>
  </w:style>
  <w:style w:type="paragraph" w:customStyle="1" w:styleId="bulletundernumbered">
    <w:name w:val="bullet (under numbered)"/>
    <w:rsid w:val="00EF086D"/>
    <w:pPr>
      <w:numPr>
        <w:numId w:val="2"/>
      </w:numPr>
      <w:spacing w:after="240" w:line="288"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Underwood</dc:creator>
  <cp:lastModifiedBy>David Foster</cp:lastModifiedBy>
  <cp:revision>3</cp:revision>
  <cp:lastPrinted>2018-02-18T14:48:00Z</cp:lastPrinted>
  <dcterms:created xsi:type="dcterms:W3CDTF">2021-07-19T14:06:00Z</dcterms:created>
  <dcterms:modified xsi:type="dcterms:W3CDTF">2021-10-28T17:02:00Z</dcterms:modified>
</cp:coreProperties>
</file>