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CE47" w14:textId="77777777" w:rsidR="004A6149" w:rsidRDefault="004A6149"/>
    <w:tbl>
      <w:tblPr>
        <w:tblStyle w:val="TableGrid"/>
        <w:tblW w:w="15643" w:type="dxa"/>
        <w:tblLook w:val="04A0" w:firstRow="1" w:lastRow="0" w:firstColumn="1" w:lastColumn="0" w:noHBand="0" w:noVBand="1"/>
      </w:tblPr>
      <w:tblGrid>
        <w:gridCol w:w="15643"/>
      </w:tblGrid>
      <w:tr w:rsidR="002709AF" w:rsidRPr="00A3334A" w14:paraId="43EC732B" w14:textId="77777777" w:rsidTr="00A3334A">
        <w:tc>
          <w:tcPr>
            <w:tcW w:w="15643" w:type="dxa"/>
          </w:tcPr>
          <w:p w14:paraId="5FF3441F" w14:textId="35788DB5" w:rsidR="004A6149" w:rsidRPr="00A3334A" w:rsidRDefault="00FF452B" w:rsidP="00A3334A">
            <w:pPr>
              <w:pStyle w:val="bulletundertext"/>
              <w:numPr>
                <w:ilvl w:val="0"/>
                <w:numId w:val="0"/>
              </w:numPr>
              <w:spacing w:before="40" w:after="40"/>
              <w:ind w:left="357" w:hanging="357"/>
              <w:jc w:val="center"/>
              <w:rPr>
                <w:b/>
                <w:sz w:val="30"/>
                <w:szCs w:val="28"/>
              </w:rPr>
            </w:pPr>
            <w:r w:rsidRPr="00FF452B">
              <w:rPr>
                <w:b/>
                <w:sz w:val="30"/>
                <w:szCs w:val="28"/>
              </w:rPr>
              <w:t xml:space="preserve">Stukeley Federation </w:t>
            </w:r>
            <w:r w:rsidR="004D4143" w:rsidRPr="00A3334A">
              <w:rPr>
                <w:b/>
                <w:sz w:val="30"/>
                <w:szCs w:val="28"/>
              </w:rPr>
              <w:t>Languages</w:t>
            </w:r>
            <w:r w:rsidR="00B41D2C">
              <w:rPr>
                <w:b/>
                <w:sz w:val="30"/>
                <w:szCs w:val="28"/>
              </w:rPr>
              <w:t xml:space="preserve"> UKS2</w:t>
            </w:r>
          </w:p>
          <w:p w14:paraId="12893A4C" w14:textId="77777777" w:rsidR="004A6149" w:rsidRPr="00A3334A" w:rsidRDefault="004A6149" w:rsidP="00A3334A">
            <w:pPr>
              <w:pStyle w:val="bulletundertext"/>
              <w:numPr>
                <w:ilvl w:val="0"/>
                <w:numId w:val="0"/>
              </w:numPr>
              <w:spacing w:after="0"/>
              <w:rPr>
                <w:sz w:val="28"/>
                <w:szCs w:val="28"/>
              </w:rPr>
            </w:pPr>
            <w:r w:rsidRPr="00A3334A">
              <w:rPr>
                <w:sz w:val="28"/>
                <w:szCs w:val="28"/>
              </w:rPr>
              <w:t xml:space="preserve">Throughout the year the children will cover </w:t>
            </w:r>
            <w:r w:rsidR="009C7095" w:rsidRPr="00A3334A">
              <w:rPr>
                <w:sz w:val="28"/>
                <w:szCs w:val="28"/>
              </w:rPr>
              <w:t>a v</w:t>
            </w:r>
            <w:r w:rsidR="00B94445" w:rsidRPr="00A3334A">
              <w:rPr>
                <w:sz w:val="28"/>
                <w:szCs w:val="28"/>
              </w:rPr>
              <w:t>ariety of a</w:t>
            </w:r>
            <w:r w:rsidR="00E07887" w:rsidRPr="00A3334A">
              <w:rPr>
                <w:sz w:val="28"/>
                <w:szCs w:val="28"/>
              </w:rPr>
              <w:t>spects of the</w:t>
            </w:r>
            <w:r w:rsidR="009D2632" w:rsidRPr="00A3334A">
              <w:rPr>
                <w:sz w:val="28"/>
                <w:szCs w:val="28"/>
              </w:rPr>
              <w:t xml:space="preserve"> </w:t>
            </w:r>
            <w:r w:rsidR="004D4143" w:rsidRPr="00A3334A">
              <w:rPr>
                <w:sz w:val="28"/>
                <w:szCs w:val="28"/>
              </w:rPr>
              <w:t>languages</w:t>
            </w:r>
            <w:r w:rsidR="00E07887" w:rsidRPr="00A3334A">
              <w:rPr>
                <w:sz w:val="28"/>
                <w:szCs w:val="28"/>
              </w:rPr>
              <w:t xml:space="preserve"> </w:t>
            </w:r>
            <w:r w:rsidRPr="00A3334A">
              <w:rPr>
                <w:sz w:val="28"/>
                <w:szCs w:val="28"/>
              </w:rPr>
              <w:t>curriculum to ensure all children:</w:t>
            </w:r>
          </w:p>
          <w:p w14:paraId="358E31B4" w14:textId="77777777" w:rsidR="004D4143" w:rsidRPr="006F7168" w:rsidRDefault="004D4143" w:rsidP="00A3334A">
            <w:pPr>
              <w:pStyle w:val="bulletundernumbered"/>
              <w:spacing w:after="40"/>
              <w:rPr>
                <w:szCs w:val="28"/>
              </w:rPr>
            </w:pPr>
            <w:r w:rsidRPr="006F7168">
              <w:rPr>
                <w:szCs w:val="28"/>
              </w:rPr>
              <w:t>understand and respond to spoken and written language from a variety of authentic sources</w:t>
            </w:r>
          </w:p>
          <w:p w14:paraId="2B1593CB" w14:textId="77777777" w:rsidR="004D4143" w:rsidRPr="006F7168" w:rsidRDefault="004D4143" w:rsidP="00A3334A">
            <w:pPr>
              <w:pStyle w:val="bulletundernumbered"/>
              <w:spacing w:after="40"/>
              <w:rPr>
                <w:szCs w:val="28"/>
              </w:rPr>
            </w:pPr>
            <w:r w:rsidRPr="006F7168">
              <w:rPr>
                <w:szCs w:val="28"/>
              </w:rPr>
              <w:t>speak with increasing confidence, fluency and spontaneity, finding ways of communicating what they want to say, including through discussion and asking questions, and continually improving the accuracy of their pronunciation and intonation</w:t>
            </w:r>
          </w:p>
          <w:p w14:paraId="75D39E92" w14:textId="77777777" w:rsidR="004D4143" w:rsidRPr="006F7168" w:rsidRDefault="004D4143" w:rsidP="00A3334A">
            <w:pPr>
              <w:pStyle w:val="bulletundernumbered"/>
              <w:spacing w:after="40"/>
              <w:rPr>
                <w:szCs w:val="28"/>
              </w:rPr>
            </w:pPr>
            <w:r w:rsidRPr="006F7168">
              <w:rPr>
                <w:szCs w:val="28"/>
              </w:rPr>
              <w:t>can write at varying length, for different purposes and audiences, using the variety of grammatical structures that they have learnt</w:t>
            </w:r>
          </w:p>
          <w:p w14:paraId="52774059" w14:textId="77777777" w:rsidR="002709AF" w:rsidRPr="00A3334A" w:rsidRDefault="004D4143" w:rsidP="00A3334A">
            <w:pPr>
              <w:pStyle w:val="bulletundernumbered"/>
              <w:spacing w:after="40"/>
            </w:pPr>
            <w:r w:rsidRPr="006F7168">
              <w:rPr>
                <w:szCs w:val="28"/>
              </w:rPr>
              <w:t>discover and develop an appreciation of a range of writing in the language studied.</w:t>
            </w:r>
          </w:p>
        </w:tc>
      </w:tr>
    </w:tbl>
    <w:p w14:paraId="610B147B" w14:textId="77777777" w:rsidR="004A6149" w:rsidRDefault="004A6149"/>
    <w:tbl>
      <w:tblPr>
        <w:tblStyle w:val="TableGrid"/>
        <w:tblW w:w="5122" w:type="pct"/>
        <w:tblLook w:val="04A0" w:firstRow="1" w:lastRow="0" w:firstColumn="1" w:lastColumn="0" w:noHBand="0" w:noVBand="1"/>
      </w:tblPr>
      <w:tblGrid>
        <w:gridCol w:w="2759"/>
        <w:gridCol w:w="12709"/>
      </w:tblGrid>
      <w:tr w:rsidR="002709AF" w:rsidRPr="00A3334A" w14:paraId="277E2315" w14:textId="77777777" w:rsidTr="00A3334A">
        <w:tc>
          <w:tcPr>
            <w:tcW w:w="892" w:type="pct"/>
          </w:tcPr>
          <w:p w14:paraId="011DA70D" w14:textId="77777777" w:rsidR="002709AF" w:rsidRPr="00A3334A" w:rsidRDefault="009C7095">
            <w:pPr>
              <w:rPr>
                <w:rFonts w:ascii="Arial" w:hAnsi="Arial" w:cs="Arial"/>
                <w:b/>
                <w:sz w:val="28"/>
                <w:szCs w:val="28"/>
              </w:rPr>
            </w:pPr>
            <w:r w:rsidRPr="00A3334A">
              <w:rPr>
                <w:rFonts w:ascii="Arial" w:hAnsi="Arial" w:cs="Arial"/>
                <w:b/>
                <w:sz w:val="28"/>
                <w:szCs w:val="28"/>
              </w:rPr>
              <w:t>Autum</w:t>
            </w:r>
            <w:r w:rsidR="004A6149" w:rsidRPr="00A3334A">
              <w:rPr>
                <w:rFonts w:ascii="Arial" w:hAnsi="Arial" w:cs="Arial"/>
                <w:b/>
                <w:sz w:val="28"/>
                <w:szCs w:val="28"/>
              </w:rPr>
              <w:t>n</w:t>
            </w:r>
            <w:r w:rsidR="002709AF" w:rsidRPr="00A3334A">
              <w:rPr>
                <w:rFonts w:ascii="Arial" w:hAnsi="Arial" w:cs="Arial"/>
                <w:b/>
                <w:sz w:val="28"/>
                <w:szCs w:val="28"/>
              </w:rPr>
              <w:t xml:space="preserve"> 1</w:t>
            </w:r>
          </w:p>
        </w:tc>
        <w:tc>
          <w:tcPr>
            <w:tcW w:w="4108" w:type="pct"/>
          </w:tcPr>
          <w:p w14:paraId="699E5491" w14:textId="77777777" w:rsidR="002709AF" w:rsidRDefault="00A42DA2" w:rsidP="00B41D2C">
            <w:pPr>
              <w:rPr>
                <w:b/>
                <w:sz w:val="24"/>
                <w:szCs w:val="24"/>
              </w:rPr>
            </w:pPr>
            <w:r w:rsidRPr="00A42DA2">
              <w:rPr>
                <w:b/>
                <w:sz w:val="24"/>
                <w:szCs w:val="24"/>
              </w:rPr>
              <w:t>Notre ecole (Our school)</w:t>
            </w:r>
          </w:p>
          <w:p w14:paraId="7A1F3D61" w14:textId="77777777" w:rsidR="004022FB" w:rsidRDefault="004022FB" w:rsidP="004A6149">
            <w:pPr>
              <w:rPr>
                <w:rFonts w:cstheme="minorHAnsi"/>
                <w:sz w:val="24"/>
                <w:szCs w:val="20"/>
              </w:rPr>
            </w:pPr>
            <w:r>
              <w:rPr>
                <w:rFonts w:cstheme="minorHAnsi"/>
                <w:sz w:val="24"/>
                <w:szCs w:val="20"/>
              </w:rPr>
              <w:t>The purpose of this unit is for children to be able to exchange information about their school and school routine. They also revise describing people and telling the time.</w:t>
            </w:r>
          </w:p>
          <w:p w14:paraId="1B829D77" w14:textId="77777777" w:rsidR="004022FB" w:rsidRPr="004022FB" w:rsidRDefault="004022FB" w:rsidP="004A6149">
            <w:pPr>
              <w:rPr>
                <w:rFonts w:cstheme="minorHAnsi"/>
                <w:sz w:val="24"/>
                <w:szCs w:val="20"/>
              </w:rPr>
            </w:pPr>
            <w:r>
              <w:rPr>
                <w:rFonts w:cstheme="minorHAnsi"/>
                <w:sz w:val="24"/>
                <w:szCs w:val="20"/>
              </w:rPr>
              <w:t>Some of the core language is la salle de classe, la cour, le terrain de sport, Je chereche…Je cours, Je travaille, ici, voici</w:t>
            </w:r>
          </w:p>
          <w:p w14:paraId="7CDF8F01" w14:textId="77777777" w:rsidR="009C7095" w:rsidRPr="00A3334A" w:rsidRDefault="009C7095" w:rsidP="004A6149">
            <w:pPr>
              <w:rPr>
                <w:rFonts w:ascii="Arial" w:hAnsi="Arial" w:cs="Arial"/>
                <w:sz w:val="20"/>
                <w:szCs w:val="20"/>
              </w:rPr>
            </w:pPr>
          </w:p>
        </w:tc>
      </w:tr>
      <w:tr w:rsidR="002709AF" w:rsidRPr="00A3334A" w14:paraId="705630E8" w14:textId="77777777" w:rsidTr="00A3334A">
        <w:trPr>
          <w:trHeight w:val="265"/>
        </w:trPr>
        <w:tc>
          <w:tcPr>
            <w:tcW w:w="892" w:type="pct"/>
          </w:tcPr>
          <w:p w14:paraId="2D14B113" w14:textId="77777777" w:rsidR="00FF24CC" w:rsidRPr="00A3334A" w:rsidRDefault="004A6149">
            <w:pPr>
              <w:rPr>
                <w:rFonts w:ascii="Arial" w:hAnsi="Arial" w:cs="Arial"/>
                <w:b/>
                <w:sz w:val="28"/>
                <w:szCs w:val="28"/>
              </w:rPr>
            </w:pPr>
            <w:r w:rsidRPr="00A3334A">
              <w:rPr>
                <w:rFonts w:ascii="Arial" w:hAnsi="Arial" w:cs="Arial"/>
                <w:b/>
                <w:sz w:val="28"/>
                <w:szCs w:val="28"/>
              </w:rPr>
              <w:t xml:space="preserve">Autumn </w:t>
            </w:r>
            <w:r w:rsidR="00FF24CC" w:rsidRPr="00A3334A">
              <w:rPr>
                <w:rFonts w:ascii="Arial" w:hAnsi="Arial" w:cs="Arial"/>
                <w:b/>
                <w:sz w:val="28"/>
                <w:szCs w:val="28"/>
              </w:rPr>
              <w:t>2</w:t>
            </w:r>
          </w:p>
        </w:tc>
        <w:tc>
          <w:tcPr>
            <w:tcW w:w="4108" w:type="pct"/>
          </w:tcPr>
          <w:p w14:paraId="0DD9F495" w14:textId="77777777" w:rsidR="004022FB" w:rsidRDefault="00A42DA2" w:rsidP="00B41D2C">
            <w:pPr>
              <w:rPr>
                <w:b/>
                <w:sz w:val="24"/>
                <w:szCs w:val="24"/>
              </w:rPr>
            </w:pPr>
            <w:r w:rsidRPr="00A42DA2">
              <w:rPr>
                <w:b/>
                <w:sz w:val="24"/>
                <w:szCs w:val="24"/>
              </w:rPr>
              <w:t>Notre monde (The world around us)</w:t>
            </w:r>
          </w:p>
          <w:p w14:paraId="7D88A0F6" w14:textId="77777777" w:rsidR="004022FB" w:rsidRDefault="004022FB" w:rsidP="009C7095">
            <w:pPr>
              <w:rPr>
                <w:rFonts w:cstheme="minorHAnsi"/>
                <w:sz w:val="24"/>
              </w:rPr>
            </w:pPr>
            <w:r>
              <w:rPr>
                <w:rFonts w:cstheme="minorHAnsi"/>
                <w:sz w:val="24"/>
              </w:rPr>
              <w:t>The purpose of this unit is to enable children to find out about and compare the geography of France, French-speaking countries and other areas of the world.</w:t>
            </w:r>
          </w:p>
          <w:p w14:paraId="7D93FD57" w14:textId="77777777" w:rsidR="00C04951" w:rsidRPr="00A42DA2" w:rsidRDefault="004022FB" w:rsidP="009C7095">
            <w:pPr>
              <w:rPr>
                <w:rFonts w:ascii="Arial" w:hAnsi="Arial" w:cs="Arial"/>
                <w:b/>
              </w:rPr>
            </w:pPr>
            <w:r>
              <w:rPr>
                <w:rFonts w:cstheme="minorHAnsi"/>
                <w:sz w:val="24"/>
              </w:rPr>
              <w:t>Some of the core language l’Europe, l’Afrique,l’Asie, l’Inde, le Canada,  Ou est…? des, le matin</w:t>
            </w:r>
            <w:r w:rsidR="009C7095" w:rsidRPr="00A42DA2">
              <w:rPr>
                <w:rFonts w:ascii="Arial" w:hAnsi="Arial" w:cs="Arial"/>
                <w:b/>
              </w:rPr>
              <w:t xml:space="preserve">                      </w:t>
            </w:r>
          </w:p>
          <w:p w14:paraId="316AFC1A" w14:textId="77777777" w:rsidR="00C04951" w:rsidRPr="00A3334A" w:rsidRDefault="009C7095">
            <w:pPr>
              <w:rPr>
                <w:rFonts w:ascii="Arial" w:hAnsi="Arial" w:cs="Arial"/>
              </w:rPr>
            </w:pPr>
            <w:r w:rsidRPr="00A3334A">
              <w:rPr>
                <w:rFonts w:ascii="Arial" w:hAnsi="Arial" w:cs="Arial"/>
              </w:rPr>
              <w:t xml:space="preserve">  </w:t>
            </w:r>
            <w:r w:rsidR="00C04951" w:rsidRPr="00A3334A">
              <w:rPr>
                <w:rFonts w:ascii="Arial" w:hAnsi="Arial" w:cs="Arial"/>
              </w:rPr>
              <w:t xml:space="preserve">                                                                                      </w:t>
            </w:r>
          </w:p>
        </w:tc>
      </w:tr>
      <w:tr w:rsidR="002709AF" w:rsidRPr="00A3334A" w14:paraId="5B122ABE" w14:textId="77777777" w:rsidTr="00A3334A">
        <w:tc>
          <w:tcPr>
            <w:tcW w:w="892" w:type="pct"/>
          </w:tcPr>
          <w:p w14:paraId="359F2EB7" w14:textId="77777777" w:rsidR="002709AF" w:rsidRPr="00A3334A" w:rsidRDefault="002709AF">
            <w:pPr>
              <w:rPr>
                <w:rFonts w:ascii="Arial" w:hAnsi="Arial" w:cs="Arial"/>
                <w:b/>
                <w:sz w:val="28"/>
                <w:szCs w:val="28"/>
              </w:rPr>
            </w:pPr>
            <w:r w:rsidRPr="00A3334A">
              <w:rPr>
                <w:rFonts w:ascii="Arial" w:hAnsi="Arial" w:cs="Arial"/>
                <w:b/>
                <w:sz w:val="28"/>
                <w:szCs w:val="28"/>
              </w:rPr>
              <w:t>Spr</w:t>
            </w:r>
            <w:r w:rsidR="004A6149" w:rsidRPr="00A3334A">
              <w:rPr>
                <w:rFonts w:ascii="Arial" w:hAnsi="Arial" w:cs="Arial"/>
                <w:b/>
                <w:sz w:val="28"/>
                <w:szCs w:val="28"/>
              </w:rPr>
              <w:t>ing</w:t>
            </w:r>
            <w:r w:rsidRPr="00A3334A">
              <w:rPr>
                <w:rFonts w:ascii="Arial" w:hAnsi="Arial" w:cs="Arial"/>
                <w:b/>
                <w:sz w:val="28"/>
                <w:szCs w:val="28"/>
              </w:rPr>
              <w:t xml:space="preserve"> 1</w:t>
            </w:r>
          </w:p>
          <w:p w14:paraId="36CFF4D4" w14:textId="77777777" w:rsidR="009C7095" w:rsidRPr="00A3334A" w:rsidRDefault="009C7095">
            <w:pPr>
              <w:rPr>
                <w:rFonts w:ascii="Arial" w:hAnsi="Arial" w:cs="Arial"/>
                <w:b/>
                <w:sz w:val="28"/>
                <w:szCs w:val="28"/>
              </w:rPr>
            </w:pPr>
          </w:p>
        </w:tc>
        <w:tc>
          <w:tcPr>
            <w:tcW w:w="4108" w:type="pct"/>
          </w:tcPr>
          <w:p w14:paraId="62F03464" w14:textId="77777777" w:rsidR="004A6149" w:rsidRDefault="00A42DA2" w:rsidP="00B41D2C">
            <w:pPr>
              <w:rPr>
                <w:b/>
                <w:sz w:val="24"/>
                <w:szCs w:val="24"/>
              </w:rPr>
            </w:pPr>
            <w:r w:rsidRPr="00A42DA2">
              <w:rPr>
                <w:b/>
                <w:sz w:val="24"/>
                <w:szCs w:val="24"/>
              </w:rPr>
              <w:t>Le passé et le present (Then and now)</w:t>
            </w:r>
          </w:p>
          <w:p w14:paraId="3416D631" w14:textId="77777777" w:rsidR="004022FB" w:rsidRDefault="004022FB" w:rsidP="004A6149">
            <w:pPr>
              <w:rPr>
                <w:rFonts w:cstheme="minorHAnsi"/>
                <w:sz w:val="24"/>
                <w:szCs w:val="20"/>
              </w:rPr>
            </w:pPr>
            <w:r>
              <w:rPr>
                <w:rFonts w:cstheme="minorHAnsi"/>
                <w:sz w:val="24"/>
                <w:szCs w:val="20"/>
              </w:rPr>
              <w:t>The purpose of this unit is to give children the opportunity to recycle and extend previously learnt language (places in town, clothes and colours) in new contexts.</w:t>
            </w:r>
          </w:p>
          <w:p w14:paraId="6B23E4EC" w14:textId="77777777" w:rsidR="004022FB" w:rsidRPr="004022FB" w:rsidRDefault="004022FB" w:rsidP="004A6149">
            <w:pPr>
              <w:rPr>
                <w:rFonts w:cstheme="minorHAnsi"/>
                <w:sz w:val="24"/>
                <w:szCs w:val="20"/>
              </w:rPr>
            </w:pPr>
            <w:r>
              <w:rPr>
                <w:rFonts w:cstheme="minorHAnsi"/>
                <w:sz w:val="24"/>
                <w:szCs w:val="20"/>
              </w:rPr>
              <w:t>Some of the core language is un supermarche, une boulangerie, une boucherie, une patisserie, ll y avait…, mainenant</w:t>
            </w:r>
          </w:p>
        </w:tc>
      </w:tr>
      <w:tr w:rsidR="002709AF" w:rsidRPr="00A3334A" w14:paraId="2B7B1CC3" w14:textId="77777777" w:rsidTr="00A3334A">
        <w:tc>
          <w:tcPr>
            <w:tcW w:w="892" w:type="pct"/>
          </w:tcPr>
          <w:p w14:paraId="62FEA259" w14:textId="77777777" w:rsidR="002709AF" w:rsidRPr="00A3334A" w:rsidRDefault="002709AF">
            <w:pPr>
              <w:rPr>
                <w:rFonts w:ascii="Arial" w:hAnsi="Arial" w:cs="Arial"/>
                <w:b/>
                <w:sz w:val="28"/>
                <w:szCs w:val="28"/>
              </w:rPr>
            </w:pPr>
            <w:r w:rsidRPr="00A3334A">
              <w:rPr>
                <w:rFonts w:ascii="Arial" w:hAnsi="Arial" w:cs="Arial"/>
                <w:b/>
                <w:sz w:val="28"/>
                <w:szCs w:val="28"/>
              </w:rPr>
              <w:t>Spr</w:t>
            </w:r>
            <w:r w:rsidR="004A6149" w:rsidRPr="00A3334A">
              <w:rPr>
                <w:rFonts w:ascii="Arial" w:hAnsi="Arial" w:cs="Arial"/>
                <w:b/>
                <w:sz w:val="28"/>
                <w:szCs w:val="28"/>
              </w:rPr>
              <w:t>ing</w:t>
            </w:r>
            <w:r w:rsidRPr="00A3334A">
              <w:rPr>
                <w:rFonts w:ascii="Arial" w:hAnsi="Arial" w:cs="Arial"/>
                <w:b/>
                <w:sz w:val="28"/>
                <w:szCs w:val="28"/>
              </w:rPr>
              <w:t xml:space="preserve"> 2</w:t>
            </w:r>
          </w:p>
          <w:p w14:paraId="5DA71CAD" w14:textId="77777777" w:rsidR="009C7095" w:rsidRPr="00A3334A" w:rsidRDefault="009C7095">
            <w:pPr>
              <w:rPr>
                <w:rFonts w:ascii="Arial" w:hAnsi="Arial" w:cs="Arial"/>
                <w:b/>
                <w:sz w:val="28"/>
                <w:szCs w:val="28"/>
              </w:rPr>
            </w:pPr>
          </w:p>
        </w:tc>
        <w:tc>
          <w:tcPr>
            <w:tcW w:w="4108" w:type="pct"/>
          </w:tcPr>
          <w:p w14:paraId="6F040BB6" w14:textId="77777777" w:rsidR="00063760" w:rsidRDefault="00A42DA2" w:rsidP="00B41D2C">
            <w:pPr>
              <w:rPr>
                <w:b/>
                <w:sz w:val="24"/>
                <w:szCs w:val="24"/>
              </w:rPr>
            </w:pPr>
            <w:r w:rsidRPr="00A42DA2">
              <w:rPr>
                <w:b/>
                <w:sz w:val="24"/>
                <w:szCs w:val="24"/>
              </w:rPr>
              <w:t>Ici et la (Out and about)</w:t>
            </w:r>
          </w:p>
          <w:p w14:paraId="0942306B" w14:textId="77777777" w:rsidR="004022FB" w:rsidRDefault="004022FB" w:rsidP="004A6149">
            <w:pPr>
              <w:rPr>
                <w:rFonts w:cstheme="minorHAnsi"/>
                <w:sz w:val="24"/>
                <w:szCs w:val="24"/>
              </w:rPr>
            </w:pPr>
            <w:r>
              <w:rPr>
                <w:rFonts w:cstheme="minorHAnsi"/>
                <w:sz w:val="24"/>
                <w:szCs w:val="24"/>
              </w:rPr>
              <w:t>The purpose of this unit is to provide opportunities for children to express and</w:t>
            </w:r>
            <w:r w:rsidR="004D6B7E">
              <w:rPr>
                <w:rFonts w:cstheme="minorHAnsi"/>
                <w:sz w:val="24"/>
                <w:szCs w:val="24"/>
              </w:rPr>
              <w:t xml:space="preserve"> </w:t>
            </w:r>
            <w:r>
              <w:rPr>
                <w:rFonts w:cstheme="minorHAnsi"/>
                <w:sz w:val="24"/>
                <w:szCs w:val="24"/>
              </w:rPr>
              <w:t xml:space="preserve">justify opinions in the context of </w:t>
            </w:r>
            <w:r w:rsidR="004D6B7E">
              <w:rPr>
                <w:rFonts w:cstheme="minorHAnsi"/>
                <w:sz w:val="24"/>
                <w:szCs w:val="24"/>
              </w:rPr>
              <w:t>leisure activities.  They also develop their ability to use high numbers.</w:t>
            </w:r>
          </w:p>
          <w:p w14:paraId="4B48308B" w14:textId="77777777" w:rsidR="004D6B7E" w:rsidRPr="004022FB" w:rsidRDefault="004D6B7E" w:rsidP="004A6149">
            <w:pPr>
              <w:rPr>
                <w:rFonts w:cstheme="minorHAnsi"/>
                <w:sz w:val="24"/>
                <w:szCs w:val="24"/>
              </w:rPr>
            </w:pPr>
            <w:r>
              <w:rPr>
                <w:rFonts w:cstheme="minorHAnsi"/>
                <w:sz w:val="24"/>
                <w:szCs w:val="24"/>
              </w:rPr>
              <w:t>Some of the core language is un homme, une femme, Oui, je veux jouer.</w:t>
            </w:r>
          </w:p>
        </w:tc>
      </w:tr>
      <w:tr w:rsidR="002709AF" w:rsidRPr="00A3334A" w14:paraId="25791B67" w14:textId="77777777" w:rsidTr="00A3334A">
        <w:tc>
          <w:tcPr>
            <w:tcW w:w="892" w:type="pct"/>
          </w:tcPr>
          <w:p w14:paraId="2D0B3DA2" w14:textId="77777777" w:rsidR="002709AF" w:rsidRPr="00A3334A" w:rsidRDefault="002709AF">
            <w:pPr>
              <w:rPr>
                <w:rFonts w:ascii="Arial" w:hAnsi="Arial" w:cs="Arial"/>
                <w:b/>
                <w:sz w:val="28"/>
                <w:szCs w:val="28"/>
              </w:rPr>
            </w:pPr>
            <w:r w:rsidRPr="00A3334A">
              <w:rPr>
                <w:rFonts w:ascii="Arial" w:hAnsi="Arial" w:cs="Arial"/>
                <w:b/>
                <w:sz w:val="28"/>
                <w:szCs w:val="28"/>
              </w:rPr>
              <w:t>Sum</w:t>
            </w:r>
            <w:r w:rsidR="004A6149" w:rsidRPr="00A3334A">
              <w:rPr>
                <w:rFonts w:ascii="Arial" w:hAnsi="Arial" w:cs="Arial"/>
                <w:b/>
                <w:sz w:val="28"/>
                <w:szCs w:val="28"/>
              </w:rPr>
              <w:t>mer</w:t>
            </w:r>
            <w:r w:rsidRPr="00A3334A">
              <w:rPr>
                <w:rFonts w:ascii="Arial" w:hAnsi="Arial" w:cs="Arial"/>
                <w:b/>
                <w:sz w:val="28"/>
                <w:szCs w:val="28"/>
              </w:rPr>
              <w:t xml:space="preserve"> 1</w:t>
            </w:r>
          </w:p>
          <w:p w14:paraId="23482CB2" w14:textId="77777777" w:rsidR="009C7095" w:rsidRPr="00A3334A" w:rsidRDefault="009C7095">
            <w:pPr>
              <w:rPr>
                <w:rFonts w:ascii="Arial" w:hAnsi="Arial" w:cs="Arial"/>
                <w:b/>
                <w:sz w:val="28"/>
                <w:szCs w:val="28"/>
              </w:rPr>
            </w:pPr>
          </w:p>
        </w:tc>
        <w:tc>
          <w:tcPr>
            <w:tcW w:w="4108" w:type="pct"/>
          </w:tcPr>
          <w:p w14:paraId="22E76F06" w14:textId="77777777" w:rsidR="00063760" w:rsidRDefault="00A42DA2" w:rsidP="00B41D2C">
            <w:pPr>
              <w:rPr>
                <w:b/>
                <w:sz w:val="24"/>
                <w:szCs w:val="24"/>
              </w:rPr>
            </w:pPr>
            <w:r w:rsidRPr="00A42DA2">
              <w:rPr>
                <w:b/>
                <w:sz w:val="24"/>
                <w:szCs w:val="24"/>
              </w:rPr>
              <w:t>Monter un café (Setting up a café)</w:t>
            </w:r>
          </w:p>
          <w:p w14:paraId="239B0229" w14:textId="77777777" w:rsidR="004D6D06" w:rsidRDefault="004D6D06" w:rsidP="004A6149">
            <w:pPr>
              <w:rPr>
                <w:rFonts w:cstheme="minorHAnsi"/>
                <w:sz w:val="24"/>
                <w:szCs w:val="20"/>
              </w:rPr>
            </w:pPr>
            <w:r>
              <w:rPr>
                <w:rFonts w:cstheme="minorHAnsi"/>
                <w:sz w:val="24"/>
                <w:szCs w:val="20"/>
              </w:rPr>
              <w:t>The purpose of this unit is for children to recycle and extend familiar language (food and drink) in a new context.  Children nuy snacks in a café, learn a song to help memorise key language and perform in a play to practise the language learnt.</w:t>
            </w:r>
          </w:p>
          <w:p w14:paraId="0CAEB597" w14:textId="77777777" w:rsidR="004D6D06" w:rsidRPr="004D6D06" w:rsidRDefault="004D6D06" w:rsidP="004A6149">
            <w:pPr>
              <w:rPr>
                <w:rFonts w:cstheme="minorHAnsi"/>
                <w:sz w:val="24"/>
                <w:szCs w:val="20"/>
              </w:rPr>
            </w:pPr>
            <w:r>
              <w:rPr>
                <w:rFonts w:cstheme="minorHAnsi"/>
                <w:sz w:val="24"/>
                <w:szCs w:val="20"/>
              </w:rPr>
              <w:lastRenderedPageBreak/>
              <w:t>Some of the core language is une lemonade, un verre de coca, un chocolate chaud, une portion de frites, une glace au chocolate, vous desirez? C’est combien? Bon appetit!</w:t>
            </w:r>
          </w:p>
        </w:tc>
      </w:tr>
      <w:tr w:rsidR="002709AF" w:rsidRPr="00A3334A" w14:paraId="78B4FA0E" w14:textId="77777777" w:rsidTr="00A3334A">
        <w:tc>
          <w:tcPr>
            <w:tcW w:w="892" w:type="pct"/>
          </w:tcPr>
          <w:p w14:paraId="321D0514" w14:textId="77777777" w:rsidR="002709AF" w:rsidRPr="00A3334A" w:rsidRDefault="002709AF">
            <w:pPr>
              <w:rPr>
                <w:rFonts w:ascii="Arial" w:hAnsi="Arial" w:cs="Arial"/>
                <w:b/>
                <w:sz w:val="28"/>
                <w:szCs w:val="28"/>
              </w:rPr>
            </w:pPr>
            <w:r w:rsidRPr="00A3334A">
              <w:rPr>
                <w:rFonts w:ascii="Arial" w:hAnsi="Arial" w:cs="Arial"/>
                <w:b/>
                <w:sz w:val="28"/>
                <w:szCs w:val="28"/>
              </w:rPr>
              <w:lastRenderedPageBreak/>
              <w:t>Sum</w:t>
            </w:r>
            <w:r w:rsidR="004A6149" w:rsidRPr="00A3334A">
              <w:rPr>
                <w:rFonts w:ascii="Arial" w:hAnsi="Arial" w:cs="Arial"/>
                <w:b/>
                <w:sz w:val="28"/>
                <w:szCs w:val="28"/>
              </w:rPr>
              <w:t>mer</w:t>
            </w:r>
            <w:r w:rsidRPr="00A3334A">
              <w:rPr>
                <w:rFonts w:ascii="Arial" w:hAnsi="Arial" w:cs="Arial"/>
                <w:b/>
                <w:sz w:val="28"/>
                <w:szCs w:val="28"/>
              </w:rPr>
              <w:t xml:space="preserve"> 2</w:t>
            </w:r>
          </w:p>
          <w:p w14:paraId="1E588EC2" w14:textId="77777777" w:rsidR="009C7095" w:rsidRPr="00A3334A" w:rsidRDefault="009C7095">
            <w:pPr>
              <w:rPr>
                <w:rFonts w:ascii="Arial" w:hAnsi="Arial" w:cs="Arial"/>
                <w:b/>
                <w:sz w:val="28"/>
                <w:szCs w:val="28"/>
              </w:rPr>
            </w:pPr>
          </w:p>
        </w:tc>
        <w:tc>
          <w:tcPr>
            <w:tcW w:w="4108" w:type="pct"/>
          </w:tcPr>
          <w:p w14:paraId="46696EAF" w14:textId="77777777" w:rsidR="00063760" w:rsidRDefault="00A42DA2" w:rsidP="00B41D2C">
            <w:pPr>
              <w:rPr>
                <w:b/>
                <w:sz w:val="24"/>
                <w:szCs w:val="24"/>
              </w:rPr>
            </w:pPr>
            <w:r w:rsidRPr="00A42DA2">
              <w:rPr>
                <w:b/>
                <w:sz w:val="24"/>
                <w:szCs w:val="24"/>
              </w:rPr>
              <w:t>Quoi de neuf? (What’s in the news?)</w:t>
            </w:r>
          </w:p>
          <w:p w14:paraId="55C810FB" w14:textId="77777777" w:rsidR="004D6D06" w:rsidRDefault="004D6D06" w:rsidP="004A6149">
            <w:pPr>
              <w:rPr>
                <w:rFonts w:cstheme="minorHAnsi"/>
                <w:sz w:val="24"/>
                <w:szCs w:val="20"/>
              </w:rPr>
            </w:pPr>
            <w:r>
              <w:rPr>
                <w:rFonts w:cstheme="minorHAnsi"/>
                <w:sz w:val="24"/>
                <w:szCs w:val="20"/>
              </w:rPr>
              <w:t>The purpose of this unit is to enable children to recycle and extend previously learnt language in a new context, and to use mre complex language to express opinions about the media.</w:t>
            </w:r>
          </w:p>
          <w:p w14:paraId="77404C1D" w14:textId="77777777" w:rsidR="004D6D06" w:rsidRPr="004D6D06" w:rsidRDefault="004D6D06" w:rsidP="004A6149">
            <w:pPr>
              <w:rPr>
                <w:rFonts w:cstheme="minorHAnsi"/>
                <w:sz w:val="24"/>
                <w:szCs w:val="20"/>
              </w:rPr>
            </w:pPr>
            <w:r>
              <w:rPr>
                <w:rFonts w:cstheme="minorHAnsi"/>
                <w:sz w:val="24"/>
                <w:szCs w:val="20"/>
              </w:rPr>
              <w:t>Some of the core language is lacuisine, la mode, c’est trop long, la page tele, car.</w:t>
            </w:r>
          </w:p>
        </w:tc>
      </w:tr>
    </w:tbl>
    <w:p w14:paraId="51E9DF4D" w14:textId="77777777" w:rsidR="004A6149" w:rsidRDefault="004A6149"/>
    <w:sectPr w:rsidR="004A6149" w:rsidSect="00C04951">
      <w:pgSz w:w="16838" w:h="11906" w:orient="landscape"/>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2709AF"/>
    <w:rsid w:val="002A0C5B"/>
    <w:rsid w:val="003E464C"/>
    <w:rsid w:val="004022FB"/>
    <w:rsid w:val="004A6149"/>
    <w:rsid w:val="004D4143"/>
    <w:rsid w:val="004D6B7E"/>
    <w:rsid w:val="004D6C50"/>
    <w:rsid w:val="004D6D06"/>
    <w:rsid w:val="00515806"/>
    <w:rsid w:val="006F7168"/>
    <w:rsid w:val="0072114E"/>
    <w:rsid w:val="00794468"/>
    <w:rsid w:val="007F545B"/>
    <w:rsid w:val="009C5142"/>
    <w:rsid w:val="009C7095"/>
    <w:rsid w:val="009D2632"/>
    <w:rsid w:val="00A3334A"/>
    <w:rsid w:val="00A42DA2"/>
    <w:rsid w:val="00A65306"/>
    <w:rsid w:val="00B41D2C"/>
    <w:rsid w:val="00B94445"/>
    <w:rsid w:val="00BB0386"/>
    <w:rsid w:val="00C04951"/>
    <w:rsid w:val="00D5282A"/>
    <w:rsid w:val="00E07887"/>
    <w:rsid w:val="00EA180D"/>
    <w:rsid w:val="00EF086D"/>
    <w:rsid w:val="00F67D49"/>
    <w:rsid w:val="00FF24CC"/>
    <w:rsid w:val="00FF4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9D56"/>
  <w15:docId w15:val="{4D751C6C-2126-4D34-9AA8-616F1C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Underwood</dc:creator>
  <cp:lastModifiedBy>David Foster</cp:lastModifiedBy>
  <cp:revision>3</cp:revision>
  <cp:lastPrinted>2018-02-18T14:48:00Z</cp:lastPrinted>
  <dcterms:created xsi:type="dcterms:W3CDTF">2021-07-19T15:05:00Z</dcterms:created>
  <dcterms:modified xsi:type="dcterms:W3CDTF">2021-10-28T18:49:00Z</dcterms:modified>
</cp:coreProperties>
</file>